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C9D" w:rsidRDefault="00AC7C9D">
      <w:pPr>
        <w:widowControl w:val="0"/>
        <w:spacing w:line="272" w:lineRule="auto"/>
      </w:pPr>
    </w:p>
    <w:p w:rsidR="00AC7C9D" w:rsidRDefault="00000000">
      <w:pPr>
        <w:widowControl w:val="0"/>
        <w:spacing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附件1</w:t>
      </w:r>
    </w:p>
    <w:p w:rsidR="00AC7C9D" w:rsidRDefault="00AC7C9D">
      <w:pPr>
        <w:pStyle w:val="a3"/>
      </w:pPr>
    </w:p>
    <w:p w:rsidR="00AC7C9D" w:rsidRDefault="00000000">
      <w:pPr>
        <w:widowControl w:val="0"/>
        <w:kinsoku/>
        <w:autoSpaceDE/>
        <w:autoSpaceDN/>
        <w:adjustRightInd/>
        <w:snapToGrid/>
        <w:spacing w:afterLines="50" w:after="120" w:line="600" w:lineRule="exact"/>
        <w:jc w:val="center"/>
        <w:rPr>
          <w:rFonts w:ascii="宋体" w:eastAsia="宋体" w:hAnsi="宋体" w:cs="宋体"/>
          <w:b/>
          <w:bCs/>
          <w:sz w:val="45"/>
          <w:szCs w:val="45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2023年全国秸秆综合利用展示基地标牌样式</w:t>
      </w:r>
    </w:p>
    <w:p w:rsidR="00AC7C9D" w:rsidRDefault="00000000">
      <w:pPr>
        <w:widowControl w:val="0"/>
        <w:spacing w:line="224" w:lineRule="auto"/>
        <w:rPr>
          <w:rFonts w:ascii="宋体" w:eastAsia="宋体" w:hAnsi="宋体" w:cs="宋体"/>
          <w:b/>
          <w:bCs/>
          <w:sz w:val="45"/>
          <w:szCs w:val="45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67945</wp:posOffset>
            </wp:positionV>
            <wp:extent cx="7943850" cy="38544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3932" cy="3854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C9D" w:rsidRDefault="00000000">
      <w:pPr>
        <w:widowControl w:val="0"/>
        <w:spacing w:line="224" w:lineRule="auto"/>
        <w:jc w:val="center"/>
        <w:rPr>
          <w:rFonts w:ascii="黑体" w:eastAsia="黑体" w:hAnsi="黑体" w:cs="黑体"/>
          <w:b/>
          <w:bCs/>
          <w:sz w:val="65"/>
          <w:szCs w:val="65"/>
        </w:rPr>
      </w:pPr>
      <w:r>
        <w:rPr>
          <w:rFonts w:ascii="黑体" w:eastAsia="黑体" w:hAnsi="黑体" w:cs="黑体"/>
          <w:b/>
          <w:bCs/>
          <w:sz w:val="65"/>
          <w:szCs w:val="65"/>
        </w:rPr>
        <w:t>2023年全国秸秆综合利用展示基地</w:t>
      </w:r>
    </w:p>
    <w:p w:rsidR="00AC7C9D" w:rsidRDefault="00AC7C9D">
      <w:pPr>
        <w:widowControl w:val="0"/>
        <w:spacing w:line="224" w:lineRule="auto"/>
        <w:ind w:firstLineChars="500" w:firstLine="1500"/>
        <w:rPr>
          <w:rFonts w:ascii="黑体" w:eastAsia="黑体" w:hAnsi="黑体" w:cs="黑体"/>
          <w:sz w:val="30"/>
          <w:szCs w:val="30"/>
        </w:rPr>
      </w:pPr>
    </w:p>
    <w:p w:rsidR="00AC7C9D" w:rsidRDefault="00AC7C9D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</w:p>
    <w:p w:rsidR="00AC7C9D" w:rsidRDefault="00000000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基地位置：XX省XX县XX乡(镇)</w:t>
      </w:r>
    </w:p>
    <w:p w:rsidR="00AC7C9D" w:rsidRDefault="00000000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展示内容：1、</w:t>
      </w:r>
    </w:p>
    <w:p w:rsidR="00AC7C9D" w:rsidRDefault="00000000">
      <w:pPr>
        <w:widowControl w:val="0"/>
        <w:spacing w:line="224" w:lineRule="auto"/>
        <w:ind w:firstLineChars="1000" w:firstLine="24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2、</w:t>
      </w:r>
    </w:p>
    <w:p w:rsidR="00AC7C9D" w:rsidRDefault="00000000">
      <w:pPr>
        <w:widowControl w:val="0"/>
        <w:spacing w:line="224" w:lineRule="auto"/>
        <w:ind w:firstLineChars="1000" w:firstLine="24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3、</w:t>
      </w:r>
    </w:p>
    <w:p w:rsidR="00AC7C9D" w:rsidRDefault="00000000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展示规模：</w:t>
      </w:r>
    </w:p>
    <w:p w:rsidR="00AC7C9D" w:rsidRDefault="00000000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实施单位：(承担任务单位)                        技术负责人：  (实施单位技术人员)</w:t>
      </w:r>
    </w:p>
    <w:p w:rsidR="00AC7C9D" w:rsidRDefault="00000000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指导专家：</w:t>
      </w:r>
    </w:p>
    <w:p w:rsidR="00AC7C9D" w:rsidRDefault="00000000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联系电话：(实施单位及技术负责人联系电话)</w:t>
      </w:r>
    </w:p>
    <w:p w:rsidR="00AC7C9D" w:rsidRDefault="00AC7C9D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</w:p>
    <w:p w:rsidR="00AC7C9D" w:rsidRDefault="00AC7C9D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</w:p>
    <w:p w:rsidR="00AC7C9D" w:rsidRDefault="00AC7C9D">
      <w:pPr>
        <w:widowControl w:val="0"/>
        <w:spacing w:line="224" w:lineRule="auto"/>
        <w:ind w:firstLineChars="500" w:firstLine="1200"/>
        <w:rPr>
          <w:rFonts w:ascii="黑体" w:eastAsia="黑体" w:hAnsi="黑体" w:cs="黑体"/>
          <w:sz w:val="24"/>
          <w:szCs w:val="24"/>
        </w:rPr>
      </w:pPr>
    </w:p>
    <w:p w:rsidR="00AC7C9D" w:rsidRDefault="00000000">
      <w:pPr>
        <w:widowControl w:val="0"/>
        <w:spacing w:line="224" w:lineRule="auto"/>
        <w:ind w:firstLineChars="3700" w:firstLine="88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农业农村部  财政部</w:t>
      </w:r>
    </w:p>
    <w:p w:rsidR="00AC7C9D" w:rsidRDefault="00000000">
      <w:pPr>
        <w:widowControl w:val="0"/>
        <w:spacing w:line="224" w:lineRule="auto"/>
        <w:ind w:firstLineChars="3600" w:firstLine="864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XX 省农业农村厅  财政厅</w:t>
      </w:r>
    </w:p>
    <w:p w:rsidR="00AC7C9D" w:rsidRDefault="00000000">
      <w:pPr>
        <w:widowControl w:val="0"/>
        <w:spacing w:line="224" w:lineRule="auto"/>
        <w:ind w:firstLineChars="3800" w:firstLine="9120"/>
        <w:rPr>
          <w:rFonts w:ascii="仿宋" w:eastAsia="仿宋" w:hAnsi="仿宋" w:cs="仿宋"/>
          <w:sz w:val="30"/>
          <w:szCs w:val="30"/>
        </w:rPr>
      </w:pPr>
      <w:r>
        <w:rPr>
          <w:rFonts w:ascii="黑体" w:eastAsia="黑体" w:hAnsi="黑体" w:cs="黑体" w:hint="eastAsia"/>
          <w:sz w:val="24"/>
          <w:szCs w:val="24"/>
        </w:rPr>
        <w:t>2 0 2 3 年XX 月</w:t>
      </w:r>
    </w:p>
    <w:p w:rsidR="00AC7C9D" w:rsidRDefault="00AC7C9D">
      <w:pPr>
        <w:widowControl w:val="0"/>
        <w:spacing w:line="222" w:lineRule="auto"/>
        <w:ind w:left="3509"/>
        <w:rPr>
          <w:rFonts w:ascii="仿宋" w:eastAsia="仿宋" w:hAnsi="仿宋" w:cs="仿宋"/>
          <w:sz w:val="30"/>
          <w:szCs w:val="30"/>
        </w:rPr>
      </w:pPr>
    </w:p>
    <w:p w:rsidR="00AC7C9D" w:rsidRDefault="00000000">
      <w:pPr>
        <w:widowControl w:val="0"/>
        <w:spacing w:line="222" w:lineRule="auto"/>
        <w:ind w:left="3509"/>
        <w:sectPr w:rsidR="00AC7C9D">
          <w:footerReference w:type="default" r:id="rId9"/>
          <w:pgSz w:w="17000" w:h="12130"/>
          <w:pgMar w:top="1031" w:right="1559" w:bottom="1447" w:left="1830" w:header="0" w:footer="1181" w:gutter="0"/>
          <w:cols w:space="720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建议尺寸：长2.4m、 宽1 . 2m, 离地面高2.5m。</w:t>
      </w:r>
    </w:p>
    <w:p w:rsidR="00AC7C9D" w:rsidRDefault="00000000">
      <w:pPr>
        <w:widowControl w:val="0"/>
        <w:spacing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附件2</w:t>
      </w:r>
    </w:p>
    <w:p w:rsidR="00AC7C9D" w:rsidRDefault="00AC7C9D">
      <w:pPr>
        <w:pStyle w:val="a3"/>
        <w:spacing w:line="260" w:lineRule="exact"/>
      </w:pPr>
    </w:p>
    <w:p w:rsidR="00AC7C9D" w:rsidRDefault="00000000">
      <w:pPr>
        <w:widowControl w:val="0"/>
        <w:kinsoku/>
        <w:autoSpaceDE/>
        <w:autoSpaceDN/>
        <w:adjustRightInd/>
        <w:snapToGrid/>
        <w:spacing w:afterLines="20" w:after="48" w:line="600" w:lineRule="exact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2023年各县市区秸秆综合利用绩效工作任务清单</w:t>
      </w:r>
    </w:p>
    <w:p w:rsidR="00AC7C9D" w:rsidRDefault="00AC7C9D">
      <w:pPr>
        <w:widowControl w:val="0"/>
        <w:spacing w:line="69" w:lineRule="exact"/>
      </w:pPr>
    </w:p>
    <w:tbl>
      <w:tblPr>
        <w:tblStyle w:val="TableNormal"/>
        <w:tblW w:w="13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149"/>
        <w:gridCol w:w="1320"/>
        <w:gridCol w:w="1170"/>
        <w:gridCol w:w="1185"/>
        <w:gridCol w:w="1470"/>
        <w:gridCol w:w="1185"/>
        <w:gridCol w:w="1485"/>
        <w:gridCol w:w="1335"/>
        <w:gridCol w:w="1785"/>
      </w:tblGrid>
      <w:tr w:rsidR="00AC7C9D">
        <w:trPr>
          <w:trHeight w:val="454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219" w:lineRule="auto"/>
              <w:ind w:firstLineChars="100" w:firstLine="240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市(区)</w:t>
            </w:r>
          </w:p>
        </w:tc>
        <w:tc>
          <w:tcPr>
            <w:tcW w:w="12084" w:type="dxa"/>
            <w:gridSpan w:val="9"/>
            <w:vAlign w:val="center"/>
          </w:tcPr>
          <w:p w:rsidR="00AC7C9D" w:rsidRDefault="00000000">
            <w:pPr>
              <w:widowControl w:val="0"/>
              <w:spacing w:line="219" w:lineRule="auto"/>
              <w:ind w:left="5991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产出指标</w:t>
            </w:r>
          </w:p>
        </w:tc>
      </w:tr>
      <w:tr w:rsidR="00AC7C9D">
        <w:trPr>
          <w:trHeight w:val="907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编制2023年度工作方案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以县为单元建设秸秆资源台账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打造秸秆综合利用样板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编制本县秸秆还田技术规程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60" w:lineRule="auto"/>
              <w:ind w:right="1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市级以上</w:t>
            </w:r>
          </w:p>
          <w:p w:rsidR="00AC7C9D" w:rsidRDefault="00000000">
            <w:pPr>
              <w:widowControl w:val="0"/>
              <w:spacing w:line="260" w:lineRule="auto"/>
              <w:ind w:right="17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媒体宣传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重点县</w:t>
            </w:r>
          </w:p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数量</w:t>
            </w:r>
          </w:p>
        </w:tc>
        <w:tc>
          <w:tcPr>
            <w:tcW w:w="1485" w:type="dxa"/>
            <w:vAlign w:val="center"/>
          </w:tcPr>
          <w:p w:rsidR="00AC7C9D" w:rsidRDefault="00000000">
            <w:pPr>
              <w:widowControl w:val="0"/>
              <w:spacing w:line="244" w:lineRule="auto"/>
              <w:ind w:right="13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重点县秸秆</w:t>
            </w:r>
          </w:p>
          <w:p w:rsidR="00AC7C9D" w:rsidRDefault="00000000">
            <w:pPr>
              <w:widowControl w:val="0"/>
              <w:spacing w:line="244" w:lineRule="auto"/>
              <w:ind w:right="131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综合利用率</w:t>
            </w:r>
          </w:p>
        </w:tc>
        <w:tc>
          <w:tcPr>
            <w:tcW w:w="1335" w:type="dxa"/>
            <w:vAlign w:val="center"/>
          </w:tcPr>
          <w:p w:rsidR="00AC7C9D" w:rsidRDefault="00000000">
            <w:pPr>
              <w:widowControl w:val="0"/>
              <w:spacing w:line="243" w:lineRule="auto"/>
              <w:ind w:right="12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重点县示范展示基地数</w:t>
            </w: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spacing w:line="248" w:lineRule="auto"/>
              <w:ind w:right="10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重点县形成</w:t>
            </w:r>
          </w:p>
          <w:p w:rsidR="00AC7C9D" w:rsidRDefault="00000000">
            <w:pPr>
              <w:widowControl w:val="0"/>
              <w:spacing w:line="248" w:lineRule="auto"/>
              <w:ind w:right="104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有效利用模式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榆阳区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≥2个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spacing w:line="219" w:lineRule="auto"/>
              <w:ind w:left="526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≥1个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横山区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spacing w:line="219" w:lineRule="auto"/>
              <w:ind w:left="526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神木市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≥2个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tabs>
                <w:tab w:val="left" w:pos="789"/>
              </w:tabs>
              <w:spacing w:line="242" w:lineRule="exact"/>
              <w:ind w:left="576"/>
              <w:jc w:val="center"/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spacing w:line="17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</w:rPr>
              <w:t>≥1个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府谷县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≥2个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spacing w:line="219" w:lineRule="auto"/>
              <w:ind w:left="526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定边县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spacing w:line="219" w:lineRule="auto"/>
              <w:ind w:left="526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靖边县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≥2个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绥德县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≥2个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z w:val="22"/>
                <w:szCs w:val="22"/>
              </w:rPr>
              <w:t>次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1个</w:t>
            </w:r>
          </w:p>
        </w:tc>
        <w:tc>
          <w:tcPr>
            <w:tcW w:w="14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达到9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%以上</w:t>
            </w:r>
          </w:p>
        </w:tc>
        <w:tc>
          <w:tcPr>
            <w:tcW w:w="1335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≥4个</w:t>
            </w: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≥1个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米脂县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≥2个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佳  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spacing w:line="17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吴堡县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spacing w:line="219" w:lineRule="auto"/>
              <w:ind w:left="526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AC7C9D" w:rsidRDefault="00AC7C9D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清涧县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≥2个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tabs>
                <w:tab w:val="left" w:pos="830"/>
              </w:tabs>
              <w:spacing w:line="242" w:lineRule="exact"/>
              <w:ind w:left="726"/>
              <w:jc w:val="center"/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85" w:type="dxa"/>
            <w:vAlign w:val="center"/>
          </w:tcPr>
          <w:p w:rsidR="00AC7C9D" w:rsidRDefault="00000000">
            <w:pPr>
              <w:widowControl w:val="0"/>
              <w:jc w:val="center"/>
            </w:pPr>
            <w:r>
              <w:rPr>
                <w:rFonts w:ascii="宋体" w:eastAsia="宋体" w:hAnsi="宋体" w:cs="宋体"/>
                <w:sz w:val="22"/>
                <w:szCs w:val="22"/>
              </w:rPr>
              <w:t>≥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z w:val="22"/>
                <w:szCs w:val="22"/>
              </w:rPr>
              <w:t>个</w:t>
            </w:r>
          </w:p>
        </w:tc>
      </w:tr>
      <w:tr w:rsidR="00AC7C9D">
        <w:trPr>
          <w:trHeight w:val="442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子洲县</w:t>
            </w:r>
          </w:p>
        </w:tc>
        <w:tc>
          <w:tcPr>
            <w:tcW w:w="1149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320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1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1个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1套</w:t>
            </w:r>
          </w:p>
        </w:tc>
        <w:tc>
          <w:tcPr>
            <w:tcW w:w="1470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≥1次</w:t>
            </w:r>
          </w:p>
        </w:tc>
        <w:tc>
          <w:tcPr>
            <w:tcW w:w="1185" w:type="dxa"/>
            <w:vAlign w:val="center"/>
          </w:tcPr>
          <w:p w:rsidR="00AC7C9D" w:rsidRDefault="00000000">
            <w:pPr>
              <w:widowControl w:val="0"/>
              <w:spacing w:line="86" w:lineRule="exact"/>
              <w:ind w:left="636"/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>
              <w:rPr>
                <w:rFonts w:ascii="宋体" w:eastAsia="宋体" w:hAnsi="宋体" w:cs="宋体"/>
                <w:sz w:val="11"/>
                <w:szCs w:val="11"/>
              </w:rPr>
              <w:t>一</w:t>
            </w:r>
          </w:p>
        </w:tc>
        <w:tc>
          <w:tcPr>
            <w:tcW w:w="14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</w:tbl>
    <w:p w:rsidR="00AC7C9D" w:rsidRDefault="00000000">
      <w:pPr>
        <w:widowControl w:val="0"/>
        <w:spacing w:line="386" w:lineRule="exact"/>
        <w:ind w:left="144"/>
        <w:rPr>
          <w:rFonts w:ascii="宋体" w:eastAsia="宋体" w:hAnsi="宋体" w:cs="宋体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22"/>
          <w:szCs w:val="22"/>
        </w:rPr>
        <w:t>注：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秸秆沃土模式</w:t>
      </w:r>
      <w:r>
        <w:rPr>
          <w:rFonts w:ascii="仿宋_GB2312" w:eastAsia="仿宋_GB2312" w:hAnsi="仿宋_GB2312" w:cs="仿宋_GB2312" w:hint="eastAsia"/>
          <w:sz w:val="22"/>
          <w:szCs w:val="22"/>
        </w:rPr>
        <w:t>需将50%以上的资金用于推动秸秆高质量还田相关工作，建立秸秆还田技术规程，形成秸秆科学还田模式；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秸秆养畜模式</w:t>
      </w:r>
      <w:r>
        <w:rPr>
          <w:rFonts w:ascii="仿宋_GB2312" w:eastAsia="仿宋_GB2312" w:hAnsi="仿宋_GB2312" w:cs="仿宋_GB2312" w:hint="eastAsia"/>
          <w:sz w:val="22"/>
          <w:szCs w:val="22"/>
        </w:rPr>
        <w:t>需将50%以上的资金用于推动秸秆饲料化利用相关工作，形成可持续的秸秆饲料化利用模式，实现县域25%以上的秸秆饲料化利用。</w:t>
      </w:r>
    </w:p>
    <w:p w:rsidR="00AC7C9D" w:rsidRDefault="00AC7C9D">
      <w:pPr>
        <w:widowControl w:val="0"/>
        <w:spacing w:line="183" w:lineRule="auto"/>
        <w:sectPr w:rsidR="00AC7C9D">
          <w:footerReference w:type="default" r:id="rId10"/>
          <w:pgSz w:w="16838" w:h="11900" w:orient="landscape"/>
          <w:pgMar w:top="1440" w:right="1803" w:bottom="1440" w:left="1803" w:header="0" w:footer="1020" w:gutter="0"/>
          <w:cols w:space="0"/>
        </w:sectPr>
      </w:pPr>
    </w:p>
    <w:p w:rsidR="00AC7C9D" w:rsidRDefault="00000000">
      <w:pPr>
        <w:widowControl w:val="0"/>
        <w:spacing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附件3</w:t>
      </w:r>
    </w:p>
    <w:p w:rsidR="00AC7C9D" w:rsidRDefault="00AC7C9D">
      <w:pPr>
        <w:widowControl w:val="0"/>
        <w:spacing w:line="384" w:lineRule="auto"/>
      </w:pPr>
    </w:p>
    <w:p w:rsidR="00AC7C9D" w:rsidRDefault="00000000">
      <w:pPr>
        <w:widowControl w:val="0"/>
        <w:kinsoku/>
        <w:autoSpaceDE/>
        <w:autoSpaceDN/>
        <w:adjustRightInd/>
        <w:snapToGrid/>
        <w:spacing w:afterLines="50" w:after="120"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秸秆利用重点项目县绩效考评内容</w:t>
      </w:r>
    </w:p>
    <w:tbl>
      <w:tblPr>
        <w:tblStyle w:val="TableNormal"/>
        <w:tblpPr w:leftFromText="180" w:rightFromText="180" w:vertAnchor="text" w:horzAnchor="page" w:tblpX="1654" w:tblpY="179"/>
        <w:tblOverlap w:val="never"/>
        <w:tblW w:w="9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759"/>
        <w:gridCol w:w="4683"/>
        <w:gridCol w:w="2475"/>
      </w:tblGrid>
      <w:tr w:rsidR="00AC7C9D">
        <w:trPr>
          <w:trHeight w:val="624"/>
        </w:trPr>
        <w:tc>
          <w:tcPr>
            <w:tcW w:w="1253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指标</w:t>
            </w:r>
          </w:p>
        </w:tc>
        <w:tc>
          <w:tcPr>
            <w:tcW w:w="759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4683" w:type="dxa"/>
            <w:vAlign w:val="center"/>
          </w:tcPr>
          <w:p w:rsidR="00AC7C9D" w:rsidRDefault="00000000">
            <w:pPr>
              <w:widowControl w:val="0"/>
              <w:spacing w:line="22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评分标准</w:t>
            </w:r>
          </w:p>
        </w:tc>
        <w:tc>
          <w:tcPr>
            <w:tcW w:w="2475" w:type="dxa"/>
            <w:vAlign w:val="center"/>
          </w:tcPr>
          <w:p w:rsidR="00AC7C9D" w:rsidRDefault="00000000">
            <w:pPr>
              <w:widowControl w:val="0"/>
              <w:spacing w:line="221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C7C9D">
        <w:trPr>
          <w:trHeight w:val="90"/>
        </w:trPr>
        <w:tc>
          <w:tcPr>
            <w:tcW w:w="1253" w:type="dxa"/>
            <w:vAlign w:val="center"/>
          </w:tcPr>
          <w:p w:rsidR="00AC7C9D" w:rsidRDefault="00000000">
            <w:pPr>
              <w:widowControl w:val="0"/>
              <w:spacing w:line="250" w:lineRule="auto"/>
              <w:ind w:leftChars="114" w:left="239" w:right="19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实施方案编制</w:t>
            </w:r>
          </w:p>
        </w:tc>
        <w:tc>
          <w:tcPr>
            <w:tcW w:w="759" w:type="dxa"/>
            <w:vAlign w:val="center"/>
          </w:tcPr>
          <w:p w:rsidR="00AC7C9D" w:rsidRDefault="00000000">
            <w:pPr>
              <w:widowControl w:val="0"/>
              <w:spacing w:line="184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4683" w:type="dxa"/>
            <w:vAlign w:val="center"/>
          </w:tcPr>
          <w:p w:rsidR="00AC7C9D" w:rsidRDefault="00000000">
            <w:pPr>
              <w:widowControl w:val="0"/>
              <w:spacing w:line="258" w:lineRule="auto"/>
              <w:ind w:left="10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①编制秸秆利用实施方案，方案内容完整、目标清晰、资金安排和任务设置合理、保障措施得力；②实施方案经县级或县级以上人民政府批复，并按要求提交省厅、财政厅备案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475" w:type="dxa"/>
            <w:vAlign w:val="center"/>
          </w:tcPr>
          <w:p w:rsidR="00AC7C9D" w:rsidRDefault="00000000">
            <w:pPr>
              <w:widowControl w:val="0"/>
              <w:spacing w:line="249" w:lineRule="auto"/>
              <w:ind w:leftChars="100" w:left="210"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优秀9-10分；良好</w:t>
            </w:r>
          </w:p>
          <w:p w:rsidR="00AC7C9D" w:rsidRDefault="00000000">
            <w:pPr>
              <w:widowControl w:val="0"/>
              <w:spacing w:line="249" w:lineRule="auto"/>
              <w:ind w:leftChars="100" w:left="210"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7-8分；一般5-6分； 较差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0-4分。</w:t>
            </w:r>
          </w:p>
        </w:tc>
      </w:tr>
      <w:tr w:rsidR="00AC7C9D">
        <w:trPr>
          <w:trHeight w:val="2222"/>
        </w:trPr>
        <w:tc>
          <w:tcPr>
            <w:tcW w:w="1253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组织管理</w:t>
            </w:r>
          </w:p>
        </w:tc>
        <w:tc>
          <w:tcPr>
            <w:tcW w:w="759" w:type="dxa"/>
            <w:vAlign w:val="center"/>
          </w:tcPr>
          <w:p w:rsidR="00AC7C9D" w:rsidRDefault="00000000">
            <w:pPr>
              <w:widowControl w:val="0"/>
              <w:spacing w:line="183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4683" w:type="dxa"/>
            <w:vAlign w:val="center"/>
          </w:tcPr>
          <w:p w:rsidR="00AC7C9D" w:rsidRDefault="00000000">
            <w:pPr>
              <w:widowControl w:val="0"/>
              <w:spacing w:line="257" w:lineRule="auto"/>
              <w:ind w:left="102" w:right="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①成立秸秆利用领导小组和专家指导组，形成相对稳定、合力推进的工作队伍和工作机制；②出 台秸秆利用扶持政策，有效落实已有农机补贴、用地用电等扶持政策；③能够按时上报资金调度情况、年底总结材料；④实施方案在政府网站公示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475" w:type="dxa"/>
            <w:vAlign w:val="center"/>
          </w:tcPr>
          <w:p w:rsidR="00AC7C9D" w:rsidRDefault="00000000">
            <w:pPr>
              <w:widowControl w:val="0"/>
              <w:spacing w:line="249" w:lineRule="auto"/>
              <w:ind w:leftChars="100" w:left="210"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优秀18-20分；良好14-17分；一般10-13分；较差，0-9分。</w:t>
            </w:r>
          </w:p>
        </w:tc>
      </w:tr>
      <w:tr w:rsidR="00AC7C9D">
        <w:trPr>
          <w:trHeight w:val="1686"/>
        </w:trPr>
        <w:tc>
          <w:tcPr>
            <w:tcW w:w="1253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资金使用</w:t>
            </w:r>
          </w:p>
        </w:tc>
        <w:tc>
          <w:tcPr>
            <w:tcW w:w="759" w:type="dxa"/>
            <w:vAlign w:val="center"/>
          </w:tcPr>
          <w:p w:rsidR="00AC7C9D" w:rsidRDefault="00000000">
            <w:pPr>
              <w:widowControl w:val="0"/>
              <w:spacing w:line="183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4683" w:type="dxa"/>
            <w:vAlign w:val="center"/>
          </w:tcPr>
          <w:p w:rsidR="00AC7C9D" w:rsidRDefault="00000000">
            <w:pPr>
              <w:widowControl w:val="0"/>
              <w:spacing w:line="252" w:lineRule="auto"/>
              <w:ind w:left="102" w:right="83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①补贴对象选取合理合规；②资金发放对象及内容在县级政府门户网站或有关部门(或乡村)宣 告栏内公示；③资金执行进度与项目实施进度相符；④项目补助建设实物产权明晰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475" w:type="dxa"/>
            <w:vAlign w:val="center"/>
          </w:tcPr>
          <w:p w:rsidR="00AC7C9D" w:rsidRDefault="00000000">
            <w:pPr>
              <w:widowControl w:val="0"/>
              <w:spacing w:line="249" w:lineRule="auto"/>
              <w:ind w:leftChars="100" w:left="210"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优秀18-20分；良好14-17分；一般10-13分；较差，0-9分。</w:t>
            </w:r>
          </w:p>
        </w:tc>
      </w:tr>
      <w:tr w:rsidR="00AC7C9D">
        <w:trPr>
          <w:trHeight w:val="2477"/>
        </w:trPr>
        <w:tc>
          <w:tcPr>
            <w:tcW w:w="1253" w:type="dxa"/>
            <w:vAlign w:val="center"/>
          </w:tcPr>
          <w:p w:rsidR="00AC7C9D" w:rsidRDefault="00000000">
            <w:pPr>
              <w:widowControl w:val="0"/>
              <w:spacing w:line="220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实施效果</w:t>
            </w:r>
          </w:p>
        </w:tc>
        <w:tc>
          <w:tcPr>
            <w:tcW w:w="759" w:type="dxa"/>
            <w:vAlign w:val="center"/>
          </w:tcPr>
          <w:p w:rsidR="00AC7C9D" w:rsidRDefault="00000000">
            <w:pPr>
              <w:widowControl w:val="0"/>
              <w:spacing w:line="183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4683" w:type="dxa"/>
            <w:vAlign w:val="center"/>
          </w:tcPr>
          <w:p w:rsidR="00AC7C9D" w:rsidRDefault="00000000">
            <w:pPr>
              <w:widowControl w:val="0"/>
              <w:spacing w:line="260" w:lineRule="auto"/>
              <w:ind w:left="102" w:right="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①秸秆综合利用率达到90%以上；②形成一批秸秆综合利用典型样板；③建成不少于4个秸秆利用示范展示基地，并竖牌；④开展秸秆利用环节监督管理，秸秆收储运网点和市场化主体应建立秸秆处置台账；⑤完成主要种植农作物草谷比、可收集系数监测测算，开展秸秆还田效果监测与评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475" w:type="dxa"/>
            <w:vAlign w:val="center"/>
          </w:tcPr>
          <w:p w:rsidR="00AC7C9D" w:rsidRDefault="00000000">
            <w:pPr>
              <w:widowControl w:val="0"/>
              <w:spacing w:line="249" w:lineRule="auto"/>
              <w:ind w:leftChars="100" w:left="210"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优秀27-30分；良好21-26分；一般15-20分；较差，0-14分。</w:t>
            </w:r>
          </w:p>
        </w:tc>
      </w:tr>
      <w:tr w:rsidR="00AC7C9D">
        <w:trPr>
          <w:trHeight w:val="1168"/>
        </w:trPr>
        <w:tc>
          <w:tcPr>
            <w:tcW w:w="1253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宣传与</w:t>
            </w:r>
          </w:p>
          <w:p w:rsidR="00AC7C9D" w:rsidRDefault="00000000">
            <w:pPr>
              <w:widowControl w:val="0"/>
              <w:spacing w:line="219" w:lineRule="auto"/>
              <w:ind w:left="9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培训</w:t>
            </w:r>
          </w:p>
        </w:tc>
        <w:tc>
          <w:tcPr>
            <w:tcW w:w="759" w:type="dxa"/>
            <w:vAlign w:val="center"/>
          </w:tcPr>
          <w:p w:rsidR="00AC7C9D" w:rsidRDefault="00000000">
            <w:pPr>
              <w:widowControl w:val="0"/>
              <w:spacing w:line="184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4683" w:type="dxa"/>
            <w:vAlign w:val="center"/>
          </w:tcPr>
          <w:p w:rsidR="00AC7C9D" w:rsidRDefault="00000000">
            <w:pPr>
              <w:widowControl w:val="0"/>
              <w:spacing w:line="236" w:lineRule="auto"/>
              <w:ind w:right="11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①秸秆利用工作在省级以上主流媒体上积极开展宣传；②举办培训活动。</w:t>
            </w:r>
          </w:p>
        </w:tc>
        <w:tc>
          <w:tcPr>
            <w:tcW w:w="2475" w:type="dxa"/>
            <w:vAlign w:val="center"/>
          </w:tcPr>
          <w:p w:rsidR="00AC7C9D" w:rsidRDefault="00000000">
            <w:pPr>
              <w:widowControl w:val="0"/>
              <w:spacing w:line="249" w:lineRule="auto"/>
              <w:ind w:leftChars="100" w:left="210"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优秀9-10分；良好7-8分；一般5-6分；较差，0-4分。</w:t>
            </w:r>
          </w:p>
        </w:tc>
      </w:tr>
      <w:tr w:rsidR="00AC7C9D">
        <w:trPr>
          <w:trHeight w:val="1208"/>
        </w:trPr>
        <w:tc>
          <w:tcPr>
            <w:tcW w:w="1253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档案管理</w:t>
            </w:r>
          </w:p>
        </w:tc>
        <w:tc>
          <w:tcPr>
            <w:tcW w:w="759" w:type="dxa"/>
            <w:vAlign w:val="center"/>
          </w:tcPr>
          <w:p w:rsidR="00AC7C9D" w:rsidRDefault="00000000">
            <w:pPr>
              <w:widowControl w:val="0"/>
              <w:spacing w:line="184" w:lineRule="auto"/>
              <w:ind w:firstLineChars="100" w:firstLine="24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4683" w:type="dxa"/>
            <w:vAlign w:val="center"/>
          </w:tcPr>
          <w:p w:rsidR="00AC7C9D" w:rsidRDefault="00000000">
            <w:pPr>
              <w:widowControl w:val="0"/>
              <w:spacing w:line="226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①内容齐全；②装订规范；③有专人、专柜保管。</w:t>
            </w:r>
          </w:p>
        </w:tc>
        <w:tc>
          <w:tcPr>
            <w:tcW w:w="2475" w:type="dxa"/>
            <w:vAlign w:val="center"/>
          </w:tcPr>
          <w:p w:rsidR="00AC7C9D" w:rsidRDefault="00000000">
            <w:pPr>
              <w:widowControl w:val="0"/>
              <w:spacing w:line="249" w:lineRule="auto"/>
              <w:ind w:leftChars="100" w:left="210"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优秀9-10分；良好7-8分；一般5-6分；较差，0-4分。</w:t>
            </w:r>
          </w:p>
        </w:tc>
      </w:tr>
    </w:tbl>
    <w:p w:rsidR="00AC7C9D" w:rsidRDefault="00AC7C9D">
      <w:pPr>
        <w:widowControl w:val="0"/>
        <w:sectPr w:rsidR="00AC7C9D">
          <w:footerReference w:type="default" r:id="rId11"/>
          <w:pgSz w:w="12060" w:h="16950"/>
          <w:pgMar w:top="2098" w:right="1474" w:bottom="1984" w:left="1587" w:header="0" w:footer="1417" w:gutter="0"/>
          <w:cols w:space="0"/>
        </w:sectPr>
      </w:pPr>
    </w:p>
    <w:p w:rsidR="00AC7C9D" w:rsidRDefault="00000000">
      <w:pPr>
        <w:widowControl w:val="0"/>
        <w:spacing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附件4</w:t>
      </w:r>
    </w:p>
    <w:p w:rsidR="00AC7C9D" w:rsidRDefault="00000000">
      <w:pPr>
        <w:widowControl w:val="0"/>
        <w:spacing w:afterLines="50" w:after="120" w:line="600" w:lineRule="exact"/>
        <w:jc w:val="center"/>
        <w:rPr>
          <w:rFonts w:ascii="宋体" w:eastAsia="宋体" w:hAnsi="宋体" w:cs="宋体"/>
          <w:b/>
          <w:bCs/>
          <w:sz w:val="45"/>
          <w:szCs w:val="45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秸秆资源台账建设市级数据审核表1</w:t>
      </w:r>
    </w:p>
    <w:p w:rsidR="00AC7C9D" w:rsidRDefault="00000000">
      <w:pPr>
        <w:widowControl w:val="0"/>
        <w:spacing w:line="224" w:lineRule="auto"/>
        <w:jc w:val="both"/>
        <w:rPr>
          <w:rFonts w:ascii="宋体" w:eastAsia="宋体" w:hAnsi="宋体" w:cs="宋体"/>
          <w:color w:val="auto"/>
          <w:sz w:val="28"/>
          <w:szCs w:val="28"/>
        </w:rPr>
      </w:pPr>
      <w:r>
        <w:rPr>
          <w:rFonts w:ascii="宋体" w:eastAsia="宋体" w:hAnsi="宋体" w:cs="宋体"/>
          <w:color w:val="auto"/>
          <w:sz w:val="28"/>
          <w:szCs w:val="28"/>
        </w:rPr>
        <w:t>单位(盖章):</w:t>
      </w:r>
    </w:p>
    <w:p w:rsidR="00AC7C9D" w:rsidRDefault="00AC7C9D">
      <w:pPr>
        <w:widowControl w:val="0"/>
        <w:spacing w:line="23" w:lineRule="exact"/>
      </w:pPr>
    </w:p>
    <w:tbl>
      <w:tblPr>
        <w:tblStyle w:val="TableNormal"/>
        <w:tblW w:w="143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775"/>
        <w:gridCol w:w="1305"/>
        <w:gridCol w:w="795"/>
        <w:gridCol w:w="1285"/>
        <w:gridCol w:w="858"/>
        <w:gridCol w:w="1367"/>
        <w:gridCol w:w="1409"/>
        <w:gridCol w:w="1009"/>
        <w:gridCol w:w="1379"/>
        <w:gridCol w:w="1059"/>
        <w:gridCol w:w="1004"/>
      </w:tblGrid>
      <w:tr w:rsidR="00AC7C9D">
        <w:trPr>
          <w:trHeight w:val="567"/>
        </w:trPr>
        <w:tc>
          <w:tcPr>
            <w:tcW w:w="1084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219" w:lineRule="auto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区县</w:t>
            </w:r>
          </w:p>
          <w:p w:rsidR="00AC7C9D" w:rsidRDefault="00000000">
            <w:pPr>
              <w:widowControl w:val="0"/>
              <w:spacing w:line="219" w:lineRule="auto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2022年度台账播种面积(万亩)</w:t>
            </w:r>
          </w:p>
        </w:tc>
        <w:tc>
          <w:tcPr>
            <w:tcW w:w="2100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</w:t>
            </w:r>
          </w:p>
        </w:tc>
        <w:tc>
          <w:tcPr>
            <w:tcW w:w="2143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2021年度</w:t>
            </w:r>
          </w:p>
        </w:tc>
        <w:tc>
          <w:tcPr>
            <w:tcW w:w="1367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2022年度台账粮食产量(万吨)</w:t>
            </w:r>
          </w:p>
        </w:tc>
        <w:tc>
          <w:tcPr>
            <w:tcW w:w="2418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</w:t>
            </w:r>
          </w:p>
        </w:tc>
        <w:tc>
          <w:tcPr>
            <w:tcW w:w="2438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2021年度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C7C9D">
        <w:trPr>
          <w:trHeight w:val="794"/>
        </w:trPr>
        <w:tc>
          <w:tcPr>
            <w:tcW w:w="1084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统计播种面积(万亩)</w:t>
            </w:r>
          </w:p>
        </w:tc>
        <w:tc>
          <w:tcPr>
            <w:tcW w:w="795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相对偏差(%)</w:t>
            </w:r>
          </w:p>
        </w:tc>
        <w:tc>
          <w:tcPr>
            <w:tcW w:w="1285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台账播面积(万亩)</w:t>
            </w:r>
          </w:p>
        </w:tc>
        <w:tc>
          <w:tcPr>
            <w:tcW w:w="858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相对偏差(%)</w:t>
            </w:r>
          </w:p>
        </w:tc>
        <w:tc>
          <w:tcPr>
            <w:tcW w:w="1367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统计产量(万吨)</w:t>
            </w:r>
          </w:p>
        </w:tc>
        <w:tc>
          <w:tcPr>
            <w:tcW w:w="1009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 差(%)</w:t>
            </w:r>
          </w:p>
        </w:tc>
        <w:tc>
          <w:tcPr>
            <w:tcW w:w="1379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台账产量(万吨)</w:t>
            </w:r>
          </w:p>
        </w:tc>
        <w:tc>
          <w:tcPr>
            <w:tcW w:w="1059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相对偏差(%)</w:t>
            </w:r>
          </w:p>
        </w:tc>
        <w:tc>
          <w:tcPr>
            <w:tcW w:w="1004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C7C9D">
        <w:trPr>
          <w:trHeight w:val="510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jc w:val="both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  </w:t>
            </w:r>
          </w:p>
        </w:tc>
        <w:tc>
          <w:tcPr>
            <w:tcW w:w="177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0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79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2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858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67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7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10"/>
        </w:trPr>
        <w:tc>
          <w:tcPr>
            <w:tcW w:w="108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7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0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79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2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858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67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7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10"/>
        </w:trPr>
        <w:tc>
          <w:tcPr>
            <w:tcW w:w="108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7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0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79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2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858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67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7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10"/>
        </w:trPr>
        <w:tc>
          <w:tcPr>
            <w:tcW w:w="108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7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0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79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2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858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67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7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10"/>
        </w:trPr>
        <w:tc>
          <w:tcPr>
            <w:tcW w:w="108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77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0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79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2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858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67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7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10"/>
        </w:trPr>
        <w:tc>
          <w:tcPr>
            <w:tcW w:w="1084" w:type="dxa"/>
            <w:vAlign w:val="center"/>
          </w:tcPr>
          <w:p w:rsidR="00AC7C9D" w:rsidRDefault="00000000">
            <w:pPr>
              <w:widowControl w:val="0"/>
              <w:spacing w:line="221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合计</w:t>
            </w:r>
          </w:p>
        </w:tc>
        <w:tc>
          <w:tcPr>
            <w:tcW w:w="177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0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79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285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858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67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37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004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</w:tbl>
    <w:p w:rsidR="00AC7C9D" w:rsidRDefault="00AC7C9D">
      <w:pPr>
        <w:widowControl w:val="0"/>
        <w:spacing w:line="56" w:lineRule="auto"/>
        <w:rPr>
          <w:sz w:val="2"/>
        </w:rPr>
      </w:pPr>
    </w:p>
    <w:p w:rsidR="00AC7C9D" w:rsidRDefault="00AC7C9D">
      <w:pPr>
        <w:widowControl w:val="0"/>
        <w:sectPr w:rsidR="00AC7C9D">
          <w:footerReference w:type="default" r:id="rId12"/>
          <w:pgSz w:w="16840" w:h="11900"/>
          <w:pgMar w:top="1928" w:right="1474" w:bottom="1814" w:left="1587" w:header="0" w:footer="1155" w:gutter="0"/>
          <w:cols w:space="720" w:equalWidth="0">
            <w:col w:w="14341"/>
          </w:cols>
        </w:sectPr>
      </w:pPr>
    </w:p>
    <w:p w:rsidR="00AC7C9D" w:rsidRDefault="00000000">
      <w:pPr>
        <w:widowControl w:val="0"/>
        <w:spacing w:afterLines="50" w:after="120" w:line="360" w:lineRule="exact"/>
        <w:ind w:left="74" w:firstLineChars="160" w:firstLine="44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填报人：                  审核人：</w:t>
      </w:r>
      <w:r>
        <w:rPr>
          <w:rFonts w:ascii="仿宋" w:eastAsia="仿宋" w:hAnsi="仿宋" w:cs="仿宋" w:hint="eastAsia"/>
          <w:sz w:val="28"/>
          <w:szCs w:val="28"/>
        </w:rPr>
        <w:br w:type="column"/>
      </w:r>
      <w:r>
        <w:rPr>
          <w:rFonts w:ascii="仿宋" w:eastAsia="仿宋" w:hAnsi="仿宋" w:cs="仿宋" w:hint="eastAsia"/>
          <w:sz w:val="28"/>
          <w:szCs w:val="28"/>
        </w:rPr>
        <w:t>填报日期：     年    月    日</w:t>
      </w:r>
    </w:p>
    <w:p w:rsidR="00AC7C9D" w:rsidRDefault="00AC7C9D">
      <w:pPr>
        <w:widowControl w:val="0"/>
        <w:kinsoku/>
        <w:autoSpaceDE/>
        <w:autoSpaceDN/>
        <w:adjustRightInd/>
        <w:snapToGrid/>
        <w:spacing w:line="360" w:lineRule="exact"/>
        <w:rPr>
          <w:rFonts w:ascii="宋体" w:eastAsia="宋体" w:hAnsi="宋体" w:cs="宋体"/>
          <w:sz w:val="24"/>
          <w:szCs w:val="24"/>
        </w:rPr>
        <w:sectPr w:rsidR="00AC7C9D">
          <w:type w:val="continuous"/>
          <w:pgSz w:w="16840" w:h="11900"/>
          <w:pgMar w:top="1011" w:right="1165" w:bottom="1444" w:left="1334" w:header="0" w:footer="1155" w:gutter="0"/>
          <w:cols w:num="2" w:space="720" w:equalWidth="0">
            <w:col w:w="10025" w:space="100"/>
            <w:col w:w="4216"/>
          </w:cols>
        </w:sectPr>
      </w:pPr>
    </w:p>
    <w:p w:rsidR="00AC7C9D" w:rsidRDefault="00000000">
      <w:pPr>
        <w:widowControl w:val="0"/>
        <w:kinsoku/>
        <w:autoSpaceDE/>
        <w:autoSpaceDN/>
        <w:adjustRightInd/>
        <w:snapToGrid/>
        <w:spacing w:line="360" w:lineRule="exact"/>
        <w:ind w:leftChars="114" w:left="1199" w:hangingChars="400" w:hanging="96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说明：1.相对偏差(%)=(2022年度台账播种面积或台账粮食产量-2021年度统计(2021年度台账)播种面积或台账粮食产</w:t>
      </w:r>
      <w:r>
        <w:rPr>
          <w:rFonts w:ascii="仿宋_GB2312" w:eastAsia="仿宋_GB2312" w:hAnsi="仿宋_GB2312" w:cs="仿宋_GB2312" w:hint="eastAsia"/>
          <w:spacing w:val="-6"/>
          <w:sz w:val="24"/>
          <w:szCs w:val="24"/>
        </w:rPr>
        <w:t>量)/2021年度统计(2021年台账)播种面积或台账粮食产量。相对偏差≤20%为合格，若≥20%应在备注中说明原因。</w:t>
      </w:r>
    </w:p>
    <w:p w:rsidR="00AC7C9D" w:rsidRDefault="00000000">
      <w:pPr>
        <w:widowControl w:val="0"/>
        <w:kinsoku/>
        <w:autoSpaceDE/>
        <w:autoSpaceDN/>
        <w:adjustRightInd/>
        <w:snapToGrid/>
        <w:spacing w:line="360" w:lineRule="exact"/>
        <w:ind w:firstLineChars="400" w:firstLine="96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napToGrid/>
          <w:spacing w:val="-11"/>
          <w:sz w:val="24"/>
          <w:szCs w:val="24"/>
        </w:rPr>
        <w:t>台账播种面积、台账粮食产量中包括的各种作物种类应与统计播种面积、统计产量一致，两者种类有差异时应在备注中说明。</w:t>
      </w:r>
    </w:p>
    <w:p w:rsidR="00AC7C9D" w:rsidRDefault="00000000">
      <w:pPr>
        <w:widowControl w:val="0"/>
        <w:kinsoku/>
        <w:autoSpaceDE/>
        <w:autoSpaceDN/>
        <w:adjustRightInd/>
        <w:snapToGrid/>
        <w:spacing w:line="360" w:lineRule="exact"/>
        <w:ind w:firstLineChars="400" w:firstLine="960"/>
        <w:rPr>
          <w:rFonts w:ascii="仿宋_GB2312" w:eastAsia="仿宋_GB2312" w:hAnsi="仿宋_GB2312" w:cs="仿宋_GB2312"/>
          <w:sz w:val="29"/>
          <w:szCs w:val="29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3.上报行政单位盖章的电子版(PDF格式)。</w:t>
      </w:r>
    </w:p>
    <w:p w:rsidR="00AC7C9D" w:rsidRDefault="00AC7C9D">
      <w:pPr>
        <w:widowControl w:val="0"/>
        <w:sectPr w:rsidR="00AC7C9D">
          <w:type w:val="continuous"/>
          <w:pgSz w:w="16840" w:h="11900"/>
          <w:pgMar w:top="1011" w:right="1165" w:bottom="1219" w:left="1334" w:header="0" w:footer="1155" w:gutter="0"/>
          <w:cols w:space="720" w:equalWidth="0">
            <w:col w:w="14341"/>
          </w:cols>
        </w:sectPr>
      </w:pPr>
    </w:p>
    <w:p w:rsidR="00AC7C9D" w:rsidRDefault="00AC7C9D">
      <w:pPr>
        <w:widowControl w:val="0"/>
        <w:spacing w:line="300" w:lineRule="exact"/>
        <w:jc w:val="both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C7C9D" w:rsidRDefault="00000000">
      <w:pPr>
        <w:widowControl w:val="0"/>
        <w:spacing w:afterLines="50" w:after="120" w:line="60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秸秆资源台账建设市级电话审核表2</w:t>
      </w:r>
    </w:p>
    <w:p w:rsidR="00AC7C9D" w:rsidRDefault="00000000">
      <w:pPr>
        <w:widowControl w:val="0"/>
        <w:spacing w:line="219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单位(盖章):</w:t>
      </w:r>
    </w:p>
    <w:tbl>
      <w:tblPr>
        <w:tblStyle w:val="TableNormal"/>
        <w:tblpPr w:leftFromText="180" w:rightFromText="180" w:vertAnchor="text" w:horzAnchor="page" w:tblpXSpec="center" w:tblpY="32"/>
        <w:tblOverlap w:val="never"/>
        <w:tblW w:w="13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2289"/>
        <w:gridCol w:w="2759"/>
        <w:gridCol w:w="2189"/>
        <w:gridCol w:w="2259"/>
        <w:gridCol w:w="1481"/>
      </w:tblGrid>
      <w:tr w:rsidR="00AC7C9D">
        <w:trPr>
          <w:trHeight w:val="680"/>
          <w:jc w:val="center"/>
        </w:trPr>
        <w:tc>
          <w:tcPr>
            <w:tcW w:w="2953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市场化主体名称</w:t>
            </w:r>
          </w:p>
        </w:tc>
        <w:tc>
          <w:tcPr>
            <w:tcW w:w="2289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法定代表人名称</w:t>
            </w:r>
          </w:p>
        </w:tc>
        <w:tc>
          <w:tcPr>
            <w:tcW w:w="2759" w:type="dxa"/>
            <w:vAlign w:val="center"/>
          </w:tcPr>
          <w:p w:rsidR="00AC7C9D" w:rsidRDefault="00000000">
            <w:pPr>
              <w:widowControl w:val="0"/>
              <w:spacing w:line="221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2189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秸秆利用量(吨)</w:t>
            </w:r>
          </w:p>
        </w:tc>
        <w:tc>
          <w:tcPr>
            <w:tcW w:w="2259" w:type="dxa"/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年总利用量(吨)</w:t>
            </w:r>
          </w:p>
        </w:tc>
        <w:tc>
          <w:tcPr>
            <w:tcW w:w="1481" w:type="dxa"/>
            <w:vAlign w:val="center"/>
          </w:tcPr>
          <w:p w:rsidR="00AC7C9D" w:rsidRDefault="00000000">
            <w:pPr>
              <w:widowControl w:val="0"/>
              <w:spacing w:line="221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C7C9D">
        <w:trPr>
          <w:trHeight w:val="567"/>
          <w:jc w:val="center"/>
        </w:trPr>
        <w:tc>
          <w:tcPr>
            <w:tcW w:w="2953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7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1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1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67"/>
          <w:jc w:val="center"/>
        </w:trPr>
        <w:tc>
          <w:tcPr>
            <w:tcW w:w="2953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7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1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1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67"/>
          <w:jc w:val="center"/>
        </w:trPr>
        <w:tc>
          <w:tcPr>
            <w:tcW w:w="2953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7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1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1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67"/>
          <w:jc w:val="center"/>
        </w:trPr>
        <w:tc>
          <w:tcPr>
            <w:tcW w:w="2953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7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1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1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67"/>
          <w:jc w:val="center"/>
        </w:trPr>
        <w:tc>
          <w:tcPr>
            <w:tcW w:w="2953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7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1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1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67"/>
          <w:jc w:val="center"/>
        </w:trPr>
        <w:tc>
          <w:tcPr>
            <w:tcW w:w="2953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7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1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1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  <w:tr w:rsidR="00AC7C9D">
        <w:trPr>
          <w:trHeight w:val="567"/>
          <w:jc w:val="center"/>
        </w:trPr>
        <w:tc>
          <w:tcPr>
            <w:tcW w:w="2953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7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18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2259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  <w:tc>
          <w:tcPr>
            <w:tcW w:w="1481" w:type="dxa"/>
            <w:vAlign w:val="center"/>
          </w:tcPr>
          <w:p w:rsidR="00AC7C9D" w:rsidRDefault="00AC7C9D">
            <w:pPr>
              <w:widowControl w:val="0"/>
              <w:jc w:val="center"/>
            </w:pPr>
          </w:p>
        </w:tc>
      </w:tr>
    </w:tbl>
    <w:p w:rsidR="00AC7C9D" w:rsidRDefault="00AC7C9D">
      <w:pPr>
        <w:widowControl w:val="0"/>
        <w:spacing w:line="51" w:lineRule="exact"/>
      </w:pPr>
    </w:p>
    <w:p w:rsidR="00AC7C9D" w:rsidRDefault="00000000">
      <w:pPr>
        <w:widowControl w:val="0"/>
        <w:spacing w:afterLines="50" w:after="120" w:line="360" w:lineRule="exact"/>
        <w:ind w:left="74" w:firstLineChars="60" w:firstLine="16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 报 人 ：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</w:t>
      </w:r>
      <w:r>
        <w:rPr>
          <w:rFonts w:ascii="宋体" w:eastAsia="宋体" w:hAnsi="宋体" w:cs="宋体"/>
          <w:sz w:val="24"/>
          <w:szCs w:val="24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审 核 人 ：                    填报日期：    年    月     日</w:t>
      </w:r>
    </w:p>
    <w:p w:rsidR="00AC7C9D" w:rsidRDefault="00000000">
      <w:pPr>
        <w:widowControl w:val="0"/>
        <w:spacing w:line="360" w:lineRule="exact"/>
        <w:ind w:left="1120" w:hangingChars="400" w:hanging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说明：1.通过电话询访，对各县(区)秸秆年利用量大于1000吨的市场主体进行核查，核实利用量是否为含水率为15%的风干秸秆重量，各项信息是否准确，有一项不准确的视为数据质量不合格。</w:t>
      </w:r>
    </w:p>
    <w:p w:rsidR="00AC7C9D" w:rsidRDefault="00000000">
      <w:pPr>
        <w:widowControl w:val="0"/>
        <w:spacing w:line="360" w:lineRule="exact"/>
        <w:ind w:left="74" w:firstLineChars="273" w:firstLine="76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2.上报行政单位盖章的电子版(PDF=格式)。</w:t>
      </w:r>
    </w:p>
    <w:p w:rsidR="00AC7C9D" w:rsidRDefault="00AC7C9D">
      <w:pPr>
        <w:widowControl w:val="0"/>
        <w:rPr>
          <w:rFonts w:ascii="仿宋_GB2312" w:eastAsia="仿宋_GB2312" w:hAnsi="仿宋_GB2312" w:cs="仿宋_GB2312"/>
        </w:rPr>
        <w:sectPr w:rsidR="00AC7C9D">
          <w:footerReference w:type="default" r:id="rId13"/>
          <w:pgSz w:w="16838" w:h="11900" w:orient="landscape"/>
          <w:pgMar w:top="2041" w:right="1474" w:bottom="1928" w:left="1587" w:header="0" w:footer="1417" w:gutter="0"/>
          <w:cols w:space="0"/>
        </w:sectPr>
      </w:pPr>
    </w:p>
    <w:p w:rsidR="00AC7C9D" w:rsidRDefault="00AC7C9D">
      <w:pPr>
        <w:widowControl w:val="0"/>
        <w:spacing w:line="300" w:lineRule="exact"/>
      </w:pPr>
    </w:p>
    <w:p w:rsidR="00AC7C9D" w:rsidRDefault="00000000">
      <w:pPr>
        <w:widowControl w:val="0"/>
        <w:spacing w:afterLines="50" w:after="120" w:line="60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秸秆资源台账建设县级数据审核表3</w:t>
      </w:r>
    </w:p>
    <w:p w:rsidR="00AC7C9D" w:rsidRDefault="00000000">
      <w:pPr>
        <w:widowControl w:val="0"/>
        <w:adjustRightInd/>
        <w:snapToGrid/>
        <w:spacing w:afterLines="20" w:after="48" w:line="3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单位(盖章):</w:t>
      </w:r>
    </w:p>
    <w:p w:rsidR="00AC7C9D" w:rsidRDefault="00AC7C9D">
      <w:pPr>
        <w:widowControl w:val="0"/>
        <w:spacing w:line="78" w:lineRule="auto"/>
        <w:rPr>
          <w:sz w:val="2"/>
        </w:rPr>
      </w:pPr>
    </w:p>
    <w:tbl>
      <w:tblPr>
        <w:tblStyle w:val="TableNormal"/>
        <w:tblW w:w="139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599"/>
        <w:gridCol w:w="1380"/>
        <w:gridCol w:w="885"/>
        <w:gridCol w:w="1335"/>
        <w:gridCol w:w="837"/>
        <w:gridCol w:w="1263"/>
        <w:gridCol w:w="1315"/>
        <w:gridCol w:w="829"/>
        <w:gridCol w:w="1378"/>
        <w:gridCol w:w="970"/>
        <w:gridCol w:w="874"/>
      </w:tblGrid>
      <w:tr w:rsidR="00AC7C9D">
        <w:trPr>
          <w:trHeight w:val="510"/>
        </w:trPr>
        <w:tc>
          <w:tcPr>
            <w:tcW w:w="1284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作物</w:t>
            </w:r>
          </w:p>
          <w:p w:rsidR="00AC7C9D" w:rsidRDefault="00000000">
            <w:pPr>
              <w:widowControl w:val="0"/>
              <w:spacing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2022年度台账播种面积(万亩)</w:t>
            </w:r>
          </w:p>
        </w:tc>
        <w:tc>
          <w:tcPr>
            <w:tcW w:w="2265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</w:t>
            </w:r>
          </w:p>
        </w:tc>
        <w:tc>
          <w:tcPr>
            <w:tcW w:w="2172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2021年度</w:t>
            </w:r>
          </w:p>
        </w:tc>
        <w:tc>
          <w:tcPr>
            <w:tcW w:w="1263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2022年度台账粮食产量(万吨)</w:t>
            </w:r>
          </w:p>
        </w:tc>
        <w:tc>
          <w:tcPr>
            <w:tcW w:w="2144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2022年</w:t>
            </w:r>
          </w:p>
        </w:tc>
        <w:tc>
          <w:tcPr>
            <w:tcW w:w="2348" w:type="dxa"/>
            <w:gridSpan w:val="2"/>
            <w:vAlign w:val="center"/>
          </w:tcPr>
          <w:p w:rsidR="00AC7C9D" w:rsidRDefault="00000000">
            <w:pPr>
              <w:widowControl w:val="0"/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2021年度</w:t>
            </w:r>
          </w:p>
        </w:tc>
        <w:tc>
          <w:tcPr>
            <w:tcW w:w="874" w:type="dxa"/>
            <w:vMerge w:val="restart"/>
            <w:tcBorders>
              <w:bottom w:val="nil"/>
            </w:tcBorders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C7C9D">
        <w:trPr>
          <w:trHeight w:val="1134"/>
        </w:trPr>
        <w:tc>
          <w:tcPr>
            <w:tcW w:w="1284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统计播种 面积(万亩)</w:t>
            </w:r>
          </w:p>
        </w:tc>
        <w:tc>
          <w:tcPr>
            <w:tcW w:w="885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相对偏差(%)</w:t>
            </w:r>
          </w:p>
        </w:tc>
        <w:tc>
          <w:tcPr>
            <w:tcW w:w="1335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台账播种 面积(万亩)</w:t>
            </w:r>
          </w:p>
        </w:tc>
        <w:tc>
          <w:tcPr>
            <w:tcW w:w="837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相对偏差(%)</w:t>
            </w:r>
          </w:p>
        </w:tc>
        <w:tc>
          <w:tcPr>
            <w:tcW w:w="1263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统计产量(万吨)</w:t>
            </w:r>
          </w:p>
        </w:tc>
        <w:tc>
          <w:tcPr>
            <w:tcW w:w="829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相对偏差(%)</w:t>
            </w:r>
          </w:p>
        </w:tc>
        <w:tc>
          <w:tcPr>
            <w:tcW w:w="1378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台账产量(万吨)</w:t>
            </w:r>
          </w:p>
        </w:tc>
        <w:tc>
          <w:tcPr>
            <w:tcW w:w="970" w:type="dxa"/>
            <w:vAlign w:val="center"/>
          </w:tcPr>
          <w:p w:rsidR="00AC7C9D" w:rsidRDefault="00000000">
            <w:pPr>
              <w:widowControl w:val="0"/>
              <w:spacing w:line="219" w:lineRule="auto"/>
              <w:ind w:left="13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相对偏差(%)</w:t>
            </w: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早稻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79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ind w:right="6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中稻和一季 晚稻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双季晚稻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小麦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玉米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马铃薯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80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甘薯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lastRenderedPageBreak/>
              <w:t>花生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油菜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大豆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棉花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7C9D">
        <w:trPr>
          <w:trHeight w:val="624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甘蔗</w:t>
            </w:r>
          </w:p>
        </w:tc>
        <w:tc>
          <w:tcPr>
            <w:tcW w:w="159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7C9D">
        <w:trPr>
          <w:trHeight w:val="907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其他：</w:t>
            </w:r>
          </w:p>
          <w:p w:rsidR="00AC7C9D" w:rsidRDefault="00000000">
            <w:pPr>
              <w:widowControl w:val="0"/>
              <w:spacing w:line="400" w:lineRule="exact"/>
              <w:jc w:val="both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1599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7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5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C7C9D">
        <w:trPr>
          <w:trHeight w:val="680"/>
        </w:trPr>
        <w:tc>
          <w:tcPr>
            <w:tcW w:w="1284" w:type="dxa"/>
            <w:vAlign w:val="center"/>
          </w:tcPr>
          <w:p w:rsidR="00AC7C9D" w:rsidRDefault="00000000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599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7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15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78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0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4" w:type="dxa"/>
          </w:tcPr>
          <w:p w:rsidR="00AC7C9D" w:rsidRDefault="00AC7C9D">
            <w:pPr>
              <w:widowControl w:val="0"/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C7C9D" w:rsidRDefault="00AC7C9D">
      <w:pPr>
        <w:widowControl w:val="0"/>
      </w:pPr>
    </w:p>
    <w:p w:rsidR="00AC7C9D" w:rsidRDefault="00AC7C9D">
      <w:pPr>
        <w:pStyle w:val="a3"/>
        <w:sectPr w:rsidR="00AC7C9D">
          <w:footerReference w:type="default" r:id="rId14"/>
          <w:pgSz w:w="16840" w:h="11900"/>
          <w:pgMar w:top="2041" w:right="1474" w:bottom="1928" w:left="1587" w:header="0" w:footer="1128" w:gutter="0"/>
          <w:cols w:space="720" w:equalWidth="0">
            <w:col w:w="13960"/>
          </w:cols>
        </w:sectPr>
      </w:pPr>
    </w:p>
    <w:p w:rsidR="00AC7C9D" w:rsidRDefault="00000000">
      <w:pPr>
        <w:widowControl w:val="0"/>
        <w:spacing w:line="189" w:lineRule="auto"/>
        <w:ind w:left="11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填报人：</w:t>
      </w:r>
      <w:r>
        <w:rPr>
          <w:sz w:val="2"/>
          <w:szCs w:val="2"/>
        </w:rPr>
        <w:br w:type="column"/>
      </w:r>
      <w:r>
        <w:rPr>
          <w:rFonts w:ascii="仿宋" w:eastAsia="仿宋" w:hAnsi="仿宋" w:cs="仿宋"/>
          <w:sz w:val="28"/>
          <w:szCs w:val="28"/>
        </w:rPr>
        <w:t>审核人：</w:t>
      </w:r>
      <w:r>
        <w:rPr>
          <w:sz w:val="2"/>
          <w:szCs w:val="2"/>
        </w:rPr>
        <w:br w:type="column"/>
      </w:r>
      <w:r>
        <w:rPr>
          <w:rFonts w:ascii="仿宋" w:eastAsia="仿宋" w:hAnsi="仿宋" w:cs="仿宋"/>
          <w:sz w:val="28"/>
          <w:szCs w:val="28"/>
        </w:rPr>
        <w:t>填报日期：     年     月     日</w:t>
      </w:r>
    </w:p>
    <w:p w:rsidR="00AC7C9D" w:rsidRDefault="00AC7C9D">
      <w:pPr>
        <w:widowControl w:val="0"/>
        <w:sectPr w:rsidR="00AC7C9D">
          <w:type w:val="continuous"/>
          <w:pgSz w:w="16840" w:h="11900"/>
          <w:pgMar w:top="1011" w:right="1245" w:bottom="1407" w:left="1635" w:header="0" w:footer="1128" w:gutter="0"/>
          <w:cols w:num="3" w:space="720" w:equalWidth="0">
            <w:col w:w="4665" w:space="100"/>
            <w:col w:w="4490" w:space="100"/>
            <w:col w:w="4606"/>
          </w:cols>
        </w:sectPr>
      </w:pPr>
    </w:p>
    <w:p w:rsidR="00AC7C9D" w:rsidRDefault="00000000">
      <w:pPr>
        <w:widowControl w:val="0"/>
        <w:spacing w:line="360" w:lineRule="exact"/>
        <w:ind w:left="1120" w:hangingChars="400" w:hanging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1.相对偏差(%)=(2022年度台账播种面积或台账粮食产量-2021年度统计(2021年台账)播种面积或台账粮食产量)/2021年度统计(2021年台账)播种面积或台账粮食产量。相对偏差≤20%为合格，若≥20%应在备注中说明原因。</w:t>
      </w:r>
    </w:p>
    <w:p w:rsidR="00AC7C9D" w:rsidRDefault="00000000">
      <w:pPr>
        <w:widowControl w:val="0"/>
        <w:spacing w:line="360" w:lineRule="exact"/>
        <w:ind w:leftChars="399" w:left="1118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2.台账播种面积、台账粮食产量中包括的各种作物种类应与统计播种面积、统计产量一致，两者种类有差异时应在备注中说明。</w:t>
      </w:r>
    </w:p>
    <w:p w:rsidR="00AC7C9D" w:rsidRDefault="00000000">
      <w:pPr>
        <w:widowControl w:val="0"/>
        <w:spacing w:line="360" w:lineRule="exact"/>
        <w:ind w:leftChars="399" w:left="1118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3.各数据保留小数点后一位。</w:t>
      </w:r>
    </w:p>
    <w:p w:rsidR="00AC7C9D" w:rsidRDefault="00000000">
      <w:pPr>
        <w:widowControl w:val="0"/>
        <w:spacing w:line="360" w:lineRule="exact"/>
        <w:ind w:leftChars="399" w:left="1118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4.上报行政单位盖章的电子版 (PDF 格式)。</w:t>
      </w:r>
    </w:p>
    <w:p w:rsidR="00AC7C9D" w:rsidRDefault="00AC7C9D">
      <w:pPr>
        <w:widowControl w:val="0"/>
        <w:sectPr w:rsidR="00AC7C9D">
          <w:type w:val="continuous"/>
          <w:pgSz w:w="16840" w:h="11900"/>
          <w:pgMar w:top="1984" w:right="1474" w:bottom="1871" w:left="1587" w:header="0" w:footer="1128" w:gutter="0"/>
          <w:cols w:space="720" w:equalWidth="0">
            <w:col w:w="13960"/>
          </w:cols>
        </w:sectPr>
      </w:pPr>
    </w:p>
    <w:p w:rsidR="00AC7C9D" w:rsidRDefault="00000000">
      <w:pPr>
        <w:pStyle w:val="BodyText1I2"/>
        <w:spacing w:before="0" w:beforeAutospacing="0" w:after="0" w:afterAutospacing="0" w:line="58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AC7C9D" w:rsidRDefault="00AC7C9D">
      <w:pPr>
        <w:pStyle w:val="BodyText1I2"/>
        <w:spacing w:before="0" w:beforeAutospacing="0" w:after="0" w:afterAutospacing="0" w:line="58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C7C9D" w:rsidRDefault="00000000">
      <w:pPr>
        <w:widowControl w:val="0"/>
        <w:kinsoku/>
        <w:autoSpaceDE/>
        <w:autoSpaceDN/>
        <w:adjustRightInd/>
        <w:snapToGrid/>
        <w:spacing w:line="600" w:lineRule="exact"/>
        <w:jc w:val="center"/>
        <w:rPr>
          <w:rFonts w:ascii="黑体" w:eastAsia="黑体" w:hAnsi="黑体" w:cs="黑体"/>
          <w:spacing w:val="-6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  <w:lang w:bidi="ar"/>
        </w:rPr>
        <w:t>榆林市农作物秸秆综合利用专家技术指导组</w:t>
      </w:r>
    </w:p>
    <w:p w:rsidR="00AC7C9D" w:rsidRDefault="00AC7C9D">
      <w:pPr>
        <w:pStyle w:val="BodyText1I2"/>
        <w:spacing w:before="0" w:beforeAutospacing="0" w:after="0" w:afterAutospacing="0" w:line="580" w:lineRule="exact"/>
        <w:ind w:firstLineChars="0" w:firstLine="0"/>
        <w:jc w:val="center"/>
        <w:rPr>
          <w:rFonts w:ascii="黑体" w:eastAsia="黑体" w:hAnsi="黑体" w:cs="黑体"/>
          <w:sz w:val="32"/>
          <w:szCs w:val="32"/>
        </w:rPr>
      </w:pPr>
    </w:p>
    <w:p w:rsidR="00AC7C9D" w:rsidRDefault="00000000">
      <w:pPr>
        <w:pStyle w:val="BodyText1I2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长：王海鹏  市乡村振兴规划发展指导中心主任</w:t>
      </w:r>
    </w:p>
    <w:p w:rsidR="00AC7C9D" w:rsidRDefault="00000000">
      <w:pPr>
        <w:pStyle w:val="BodyText1I2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副组长：刘松奇  市乡村振兴规划发展指导中心副主任</w:t>
      </w:r>
    </w:p>
    <w:p w:rsidR="00AC7C9D" w:rsidRDefault="00000000">
      <w:pPr>
        <w:pStyle w:val="BodyText1I2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员：张  涛  市乡村振兴规划发展指导中心科长</w:t>
      </w:r>
    </w:p>
    <w:p w:rsidR="00AC7C9D" w:rsidRDefault="00000000">
      <w:pPr>
        <w:pStyle w:val="BodyText1I2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霍  瑾  市乡村振兴规划发展指导中心干部</w:t>
      </w:r>
    </w:p>
    <w:p w:rsidR="00AC7C9D" w:rsidRDefault="00000000">
      <w:pPr>
        <w:pStyle w:val="BodyText1I2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田巧艳  市乡村振兴规划发展指导中心干部</w:t>
      </w:r>
    </w:p>
    <w:p w:rsidR="00AC7C9D" w:rsidRDefault="00AC7C9D">
      <w:pPr>
        <w:pStyle w:val="a6"/>
        <w:widowControl w:val="0"/>
        <w:kinsoku/>
        <w:autoSpaceDE/>
        <w:autoSpaceDN/>
        <w:adjustRightInd/>
        <w:snapToGrid/>
        <w:spacing w:before="0" w:beforeAutospacing="0" w:after="0" w:afterAutospacing="0" w:line="620" w:lineRule="exact"/>
        <w:ind w:leftChars="100" w:left="210" w:rightChars="100" w:right="210"/>
        <w:jc w:val="both"/>
        <w:textAlignment w:val="auto"/>
      </w:pPr>
    </w:p>
    <w:sectPr w:rsidR="00AC7C9D">
      <w:footerReference w:type="default" r:id="rId15"/>
      <w:pgSz w:w="12170" w:h="17030"/>
      <w:pgMar w:top="2098" w:right="1474" w:bottom="1984" w:left="1587" w:header="0" w:footer="141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11FB" w:rsidRDefault="005D11FB">
      <w:r>
        <w:separator/>
      </w:r>
    </w:p>
  </w:endnote>
  <w:endnote w:type="continuationSeparator" w:id="0">
    <w:p w:rsidR="005D11FB" w:rsidRDefault="005D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C9D" w:rsidRDefault="00000000">
    <w:pPr>
      <w:spacing w:before="1" w:line="181" w:lineRule="auto"/>
      <w:rPr>
        <w:rFonts w:ascii="宋体" w:eastAsia="宋体" w:hAnsi="宋体" w:cs="宋体"/>
        <w:sz w:val="27"/>
        <w:szCs w:val="27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C9D" w:rsidRDefault="00000000">
                          <w:pPr>
                            <w:pStyle w:val="a4"/>
                            <w:adjustRightInd/>
                            <w:snapToGrid/>
                            <w:ind w:leftChars="100" w:left="210"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C7C9D" w:rsidRDefault="00000000">
                    <w:pPr>
                      <w:pStyle w:val="a4"/>
                      <w:adjustRightInd/>
                      <w:snapToGrid/>
                      <w:ind w:leftChars="100" w:left="210"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C9D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C9D" w:rsidRDefault="00000000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:rsidR="00AC7C9D" w:rsidRDefault="00000000">
                    <w:pPr>
                      <w:pStyle w:val="a4"/>
                      <w:ind w:leftChars="100" w:left="210"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C9D" w:rsidRDefault="00000000">
    <w:pPr>
      <w:spacing w:line="183" w:lineRule="auto"/>
      <w:jc w:val="right"/>
      <w:rPr>
        <w:rFonts w:ascii="宋体" w:eastAsia="宋体" w:hAnsi="宋体" w:cs="宋体"/>
        <w:sz w:val="29"/>
        <w:szCs w:val="29"/>
      </w:rPr>
    </w:pPr>
    <w:r>
      <w:rPr>
        <w:noProof/>
        <w:sz w:val="2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C9D" w:rsidRDefault="00000000">
                          <w:pPr>
                            <w:pStyle w:val="a4"/>
                            <w:adjustRightInd/>
                            <w:snapToGrid/>
                            <w:ind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:rsidR="00AC7C9D" w:rsidRDefault="00000000">
                    <w:pPr>
                      <w:pStyle w:val="a4"/>
                      <w:adjustRightInd/>
                      <w:snapToGrid/>
                      <w:ind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C9D" w:rsidRDefault="00000000">
    <w:pPr>
      <w:spacing w:before="1" w:line="183" w:lineRule="auto"/>
      <w:rPr>
        <w:rFonts w:ascii="宋体" w:eastAsia="宋体" w:hAnsi="宋体" w:cs="宋体"/>
        <w:sz w:val="29"/>
        <w:szCs w:val="29"/>
      </w:rPr>
    </w:pPr>
    <w:r>
      <w:rPr>
        <w:noProof/>
        <w:sz w:val="29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C9D" w:rsidRDefault="00000000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:rsidR="00AC7C9D" w:rsidRDefault="00000000">
                    <w:pPr>
                      <w:pStyle w:val="a4"/>
                      <w:ind w:leftChars="100" w:left="210"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C9D" w:rsidRDefault="00000000">
    <w:pPr>
      <w:spacing w:line="183" w:lineRule="auto"/>
      <w:ind w:left="6574"/>
      <w:rPr>
        <w:rFonts w:ascii="宋体" w:eastAsia="宋体" w:hAnsi="宋体" w:cs="宋体"/>
        <w:sz w:val="25"/>
        <w:szCs w:val="25"/>
      </w:rPr>
    </w:pPr>
    <w:r>
      <w:rPr>
        <w:noProof/>
        <w:sz w:val="25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C9D" w:rsidRDefault="00000000">
                          <w:pPr>
                            <w:pStyle w:val="a4"/>
                            <w:adjustRightInd/>
                            <w:snapToGrid/>
                            <w:ind w:leftChars="100" w:left="210"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0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bQQIAAOsEAAAOAAAAZHJzL2Uyb0RvYy54bWysVFGP0zAMfkfiP0R5Z+0GnKZ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8nh1FD4MZSjFuyScKLURHB2C9Ks7pMOceLNFFqYzw7C5oFIaWymMpN&#10;SGQdrTSFfYnj1T66qjRtL3EePVJksDg6N7UFn+p9lnb5Y0hZ9/YDA33dkQLsDh0VXvB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meppb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:rsidR="00AC7C9D" w:rsidRDefault="00000000">
                    <w:pPr>
                      <w:pStyle w:val="a4"/>
                      <w:adjustRightInd/>
                      <w:snapToGrid/>
                      <w:ind w:leftChars="100" w:left="210"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C9D" w:rsidRDefault="00000000">
    <w:pPr>
      <w:spacing w:before="1" w:line="183" w:lineRule="auto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C9D" w:rsidRDefault="00000000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1" type="#_x0000_t202" style="position:absolute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2gQQIAAOsEAAAOAAAAZHJzL2Uyb0RvYy54bWysVFGP0zAMfkfiP0R5Z+2G7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/V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m/V2g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:rsidR="00AC7C9D" w:rsidRDefault="00000000">
                    <w:pPr>
                      <w:pStyle w:val="a4"/>
                      <w:ind w:leftChars="100" w:left="210" w:rightChars="100" w:righ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C9D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7C9D" w:rsidRDefault="00000000">
                          <w:pPr>
                            <w:pStyle w:val="a4"/>
                            <w:ind w:leftChars="100" w:left="21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2" type="#_x0000_t202" style="position:absolute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R3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OHE29PIA5YVa&#10;7KGf/uDktqY27ETAJ+Fp3Kl1tML4SIc2QHTDVeKsAv/zb/fRnqaQtJy1tD4Ft7TfnJnPlqYzbtog&#10;+EE4DII9NRugHkzpaXAyieTg0Qyi9tB8p71exxikElZSpILjIG6wX2F6F6Rar5MR7ZMTuLN7JyN0&#10;6rlbn5BGKU1Y5KZn4soZbVSa0ev2x5X9/T9Z3d6o1S8A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ncmR3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:rsidR="00AC7C9D" w:rsidRDefault="00000000">
                    <w:pPr>
                      <w:pStyle w:val="a4"/>
                      <w:ind w:leftChars="100" w:left="21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11FB" w:rsidRDefault="005D11FB">
      <w:r>
        <w:separator/>
      </w:r>
    </w:p>
  </w:footnote>
  <w:footnote w:type="continuationSeparator" w:id="0">
    <w:p w:rsidR="005D11FB" w:rsidRDefault="005D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88E1"/>
    <w:multiLevelType w:val="singleLevel"/>
    <w:tmpl w:val="337B88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6693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210"/>
  <w:drawingGridVerticalSpacing w:val="2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2I5MWNiZmVlZmVkNzIxNWExNzE3NzBhYzhmMDM5YWQifQ=="/>
  </w:docVars>
  <w:rsids>
    <w:rsidRoot w:val="00AC7C9D"/>
    <w:rsid w:val="005D11FB"/>
    <w:rsid w:val="006546C5"/>
    <w:rsid w:val="00AC7C9D"/>
    <w:rsid w:val="0FF84DB4"/>
    <w:rsid w:val="19242ED8"/>
    <w:rsid w:val="41D21CFC"/>
    <w:rsid w:val="528A0579"/>
    <w:rsid w:val="62A00C57"/>
    <w:rsid w:val="631B5046"/>
    <w:rsid w:val="711C1E83"/>
    <w:rsid w:val="767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D91FF6"/>
  <w15:docId w15:val="{1DB29529-5F8C-46D7-BC5F-F6459F6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I2">
    <w:name w:val="BodyText1I2"/>
    <w:basedOn w:val="BodyTextIndent"/>
    <w:qFormat/>
    <w:pPr>
      <w:spacing w:before="100" w:beforeAutospacing="1" w:after="100" w:afterAutospacing="1" w:line="500" w:lineRule="exact"/>
      <w:ind w:leftChars="0" w:left="0" w:firstLineChars="200" w:firstLine="420"/>
    </w:pPr>
    <w:rPr>
      <w:rFonts w:ascii="宋体"/>
      <w:sz w:val="28"/>
      <w:szCs w:val="28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文苑 景</cp:lastModifiedBy>
  <cp:revision>2</cp:revision>
  <cp:lastPrinted>2023-09-13T09:07:00Z</cp:lastPrinted>
  <dcterms:created xsi:type="dcterms:W3CDTF">2023-09-02T15:17:00Z</dcterms:created>
  <dcterms:modified xsi:type="dcterms:W3CDTF">2023-09-30T23:45:00Z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2023-09-02T15:17:41Z</vt:filetime>
  </property>
  <property fmtid="{D5CDD505-2E9C-101B-9397-08002B2CF9AE}" pid="4" name="UsrData">
    <vt:lpwstr>64f2e1861c88c7001f260472</vt:lpwstr>
  </property>
  <property fmtid="{D5CDD505-2E9C-101B-9397-08002B2CF9AE}" pid="5" name="KSOProductBuildVer">
    <vt:lpwstr>2052-12.1.0.15374</vt:lpwstr>
  </property>
  <property fmtid="{D5CDD505-2E9C-101B-9397-08002B2CF9AE}" pid="6" name="ICV">
    <vt:lpwstr>25767FADB92B433F890671D2C9916F70_13</vt:lpwstr>
  </property>
</Properties>
</file>