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803F" w14:textId="77777777" w:rsidR="000631E4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929EEEA" w14:textId="77777777" w:rsidR="000631E4" w:rsidRDefault="000631E4">
      <w:pPr>
        <w:pStyle w:val="a0"/>
        <w:widowControl w:val="0"/>
        <w:spacing w:line="480" w:lineRule="exact"/>
      </w:pPr>
    </w:p>
    <w:p w14:paraId="68BF74ED" w14:textId="77777777" w:rsidR="000631E4" w:rsidRDefault="00000000">
      <w:pPr>
        <w:pStyle w:val="a0"/>
        <w:spacing w:afterLines="50" w:after="167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全市农业领域大气污染治理专项行动重点任务责任清单</w:t>
      </w:r>
    </w:p>
    <w:tbl>
      <w:tblPr>
        <w:tblW w:w="137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363"/>
        <w:gridCol w:w="6429"/>
        <w:gridCol w:w="1815"/>
        <w:gridCol w:w="1672"/>
        <w:gridCol w:w="1545"/>
      </w:tblGrid>
      <w:tr w:rsidR="000631E4" w14:paraId="4274DD57" w14:textId="77777777">
        <w:trPr>
          <w:trHeight w:val="567"/>
          <w:tblHeader/>
          <w:jc w:val="center"/>
        </w:trPr>
        <w:tc>
          <w:tcPr>
            <w:tcW w:w="879" w:type="dxa"/>
            <w:vAlign w:val="center"/>
          </w:tcPr>
          <w:p w14:paraId="13F593D9" w14:textId="77777777" w:rsidR="000631E4" w:rsidRDefault="00000000">
            <w:pPr>
              <w:snapToGrid w:val="0"/>
              <w:spacing w:line="380" w:lineRule="exact"/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363" w:type="dxa"/>
            <w:vAlign w:val="center"/>
          </w:tcPr>
          <w:p w14:paraId="4F35A6F3" w14:textId="77777777" w:rsidR="000631E4" w:rsidRDefault="00000000">
            <w:pPr>
              <w:snapToGrid w:val="0"/>
              <w:spacing w:line="380" w:lineRule="exact"/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重点任务</w:t>
            </w:r>
          </w:p>
        </w:tc>
        <w:tc>
          <w:tcPr>
            <w:tcW w:w="6429" w:type="dxa"/>
            <w:vAlign w:val="center"/>
          </w:tcPr>
          <w:p w14:paraId="58529E2E" w14:textId="77777777" w:rsidR="000631E4" w:rsidRDefault="00000000">
            <w:pPr>
              <w:snapToGrid w:val="0"/>
              <w:spacing w:line="380" w:lineRule="exact"/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Tahoma" w:hint="eastAsia"/>
                <w:bCs/>
                <w:sz w:val="28"/>
                <w:szCs w:val="28"/>
              </w:rPr>
              <w:t>主要工作措施</w:t>
            </w:r>
          </w:p>
        </w:tc>
        <w:tc>
          <w:tcPr>
            <w:tcW w:w="1815" w:type="dxa"/>
            <w:vAlign w:val="center"/>
          </w:tcPr>
          <w:p w14:paraId="748B25BF" w14:textId="77777777" w:rsidR="000631E4" w:rsidRDefault="00000000">
            <w:pPr>
              <w:snapToGrid w:val="0"/>
              <w:spacing w:line="380" w:lineRule="exact"/>
              <w:jc w:val="center"/>
              <w:rPr>
                <w:rFonts w:ascii="黑体" w:eastAsia="黑体" w:hAnsi="宋体" w:cs="Tahoma"/>
                <w:bCs/>
                <w:sz w:val="28"/>
                <w:szCs w:val="28"/>
              </w:rPr>
            </w:pPr>
            <w:r>
              <w:rPr>
                <w:rFonts w:ascii="黑体" w:eastAsia="黑体" w:hAnsi="宋体" w:cs="Tahoma" w:hint="eastAsia"/>
                <w:bCs/>
                <w:sz w:val="28"/>
                <w:szCs w:val="28"/>
              </w:rPr>
              <w:t>责任科室</w:t>
            </w:r>
          </w:p>
        </w:tc>
        <w:tc>
          <w:tcPr>
            <w:tcW w:w="1672" w:type="dxa"/>
            <w:vAlign w:val="center"/>
          </w:tcPr>
          <w:p w14:paraId="193404D4" w14:textId="77777777" w:rsidR="000631E4" w:rsidRDefault="00000000">
            <w:pPr>
              <w:snapToGrid w:val="0"/>
              <w:spacing w:line="380" w:lineRule="exact"/>
              <w:jc w:val="center"/>
              <w:rPr>
                <w:rFonts w:ascii="黑体" w:eastAsia="黑体" w:hAnsi="宋体" w:cs="Tahoma"/>
                <w:bCs/>
                <w:sz w:val="28"/>
                <w:szCs w:val="28"/>
              </w:rPr>
            </w:pPr>
            <w:r>
              <w:rPr>
                <w:rFonts w:ascii="黑体" w:eastAsia="黑体" w:hAnsi="宋体" w:cs="Tahoma" w:hint="eastAsia"/>
                <w:bCs/>
                <w:sz w:val="28"/>
                <w:szCs w:val="28"/>
              </w:rPr>
              <w:t>负责单位</w:t>
            </w:r>
          </w:p>
        </w:tc>
        <w:tc>
          <w:tcPr>
            <w:tcW w:w="1545" w:type="dxa"/>
            <w:vAlign w:val="center"/>
          </w:tcPr>
          <w:p w14:paraId="7BA9F6FA" w14:textId="77777777" w:rsidR="000631E4" w:rsidRDefault="00000000">
            <w:pPr>
              <w:snapToGrid w:val="0"/>
              <w:spacing w:line="380" w:lineRule="exact"/>
              <w:jc w:val="center"/>
              <w:rPr>
                <w:rFonts w:ascii="黑体" w:eastAsia="黑体" w:hAnsi="宋体" w:cs="Tahoma"/>
                <w:bCs/>
                <w:sz w:val="28"/>
                <w:szCs w:val="28"/>
              </w:rPr>
            </w:pPr>
            <w:r>
              <w:rPr>
                <w:rFonts w:ascii="黑体" w:eastAsia="黑体" w:hAnsi="宋体" w:cs="Tahoma" w:hint="eastAsia"/>
                <w:bCs/>
                <w:sz w:val="28"/>
                <w:szCs w:val="28"/>
              </w:rPr>
              <w:t>落实单位</w:t>
            </w:r>
          </w:p>
        </w:tc>
      </w:tr>
      <w:tr w:rsidR="000631E4" w14:paraId="563ADB9E" w14:textId="77777777">
        <w:trPr>
          <w:trHeight w:val="1361"/>
          <w:jc w:val="center"/>
        </w:trPr>
        <w:tc>
          <w:tcPr>
            <w:tcW w:w="879" w:type="dxa"/>
            <w:vAlign w:val="center"/>
          </w:tcPr>
          <w:p w14:paraId="185C2AA6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1363" w:type="dxa"/>
            <w:vAlign w:val="center"/>
          </w:tcPr>
          <w:p w14:paraId="22DCE631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推进秸秆综合利用</w:t>
            </w:r>
          </w:p>
        </w:tc>
        <w:tc>
          <w:tcPr>
            <w:tcW w:w="6429" w:type="dxa"/>
            <w:vAlign w:val="center"/>
          </w:tcPr>
          <w:p w14:paraId="0F77AF02" w14:textId="77777777" w:rsidR="000631E4" w:rsidRDefault="00000000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因地制宜推进秸秆肥料化、饲料化利用。培育壮大秸秆捡拾、收集、运输、处理市场主体，健全秸秆收储运加体系，做好秸秆资源台帐建设。2023年，全市农作物秸秆综合利用率达到93%；到2025年，全市农作物秸秆综合利用率达到95%。</w:t>
            </w:r>
          </w:p>
        </w:tc>
        <w:tc>
          <w:tcPr>
            <w:tcW w:w="1815" w:type="dxa"/>
            <w:vAlign w:val="center"/>
          </w:tcPr>
          <w:p w14:paraId="7D81A4F5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科教科</w:t>
            </w:r>
          </w:p>
        </w:tc>
        <w:tc>
          <w:tcPr>
            <w:tcW w:w="1672" w:type="dxa"/>
            <w:vAlign w:val="center"/>
          </w:tcPr>
          <w:p w14:paraId="71A244E9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市乡村振兴发展规划指导中心</w:t>
            </w:r>
          </w:p>
        </w:tc>
        <w:tc>
          <w:tcPr>
            <w:tcW w:w="1545" w:type="dxa"/>
            <w:vAlign w:val="center"/>
          </w:tcPr>
          <w:p w14:paraId="793A8CDC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各县市区农业农村局</w:t>
            </w:r>
          </w:p>
        </w:tc>
      </w:tr>
      <w:tr w:rsidR="000631E4" w14:paraId="14BA10B4" w14:textId="77777777">
        <w:trPr>
          <w:trHeight w:val="1723"/>
          <w:jc w:val="center"/>
        </w:trPr>
        <w:tc>
          <w:tcPr>
            <w:tcW w:w="879" w:type="dxa"/>
            <w:vAlign w:val="center"/>
          </w:tcPr>
          <w:p w14:paraId="2B081471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1363" w:type="dxa"/>
            <w:vMerge w:val="restart"/>
            <w:vAlign w:val="center"/>
          </w:tcPr>
          <w:p w14:paraId="7004F6EF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推进化肥农药减量</w:t>
            </w:r>
          </w:p>
        </w:tc>
        <w:tc>
          <w:tcPr>
            <w:tcW w:w="6429" w:type="dxa"/>
            <w:vAlign w:val="center"/>
          </w:tcPr>
          <w:p w14:paraId="09821E65" w14:textId="77777777" w:rsidR="000631E4" w:rsidRDefault="00000000">
            <w:pPr>
              <w:snapToGrid w:val="0"/>
              <w:spacing w:line="32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推广应用测土配方施肥、机械施肥、种肥同播、水肥一体化等高效施肥技术和缓控释肥料、水溶性肥、生物肥等新型高效肥料。2023年，全市化肥利用率达到41%，主要农作物测土配方施肥技术覆盖率稳定在90%；到2025年，全市主要农作物化肥使用量实现零增长，主要农作物测土配方施肥技术覆盖率稳定在91%以上。</w:t>
            </w:r>
          </w:p>
        </w:tc>
        <w:tc>
          <w:tcPr>
            <w:tcW w:w="1815" w:type="dxa"/>
            <w:vMerge w:val="restart"/>
            <w:vAlign w:val="center"/>
          </w:tcPr>
          <w:p w14:paraId="5FD4CE00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种植业科</w:t>
            </w:r>
          </w:p>
        </w:tc>
        <w:tc>
          <w:tcPr>
            <w:tcW w:w="1672" w:type="dxa"/>
            <w:vMerge w:val="restart"/>
            <w:vAlign w:val="center"/>
          </w:tcPr>
          <w:p w14:paraId="01EFB084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市农技服务中心</w:t>
            </w:r>
          </w:p>
        </w:tc>
        <w:tc>
          <w:tcPr>
            <w:tcW w:w="1545" w:type="dxa"/>
            <w:vMerge w:val="restart"/>
            <w:vAlign w:val="center"/>
          </w:tcPr>
          <w:p w14:paraId="63537B9D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各县市区农业农村局</w:t>
            </w:r>
          </w:p>
        </w:tc>
      </w:tr>
      <w:tr w:rsidR="000631E4" w14:paraId="224118D6" w14:textId="77777777">
        <w:trPr>
          <w:trHeight w:val="1388"/>
          <w:jc w:val="center"/>
        </w:trPr>
        <w:tc>
          <w:tcPr>
            <w:tcW w:w="879" w:type="dxa"/>
            <w:vAlign w:val="center"/>
          </w:tcPr>
          <w:p w14:paraId="411F8BA1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1363" w:type="dxa"/>
            <w:vMerge/>
            <w:vAlign w:val="center"/>
          </w:tcPr>
          <w:p w14:paraId="723C68D7" w14:textId="77777777" w:rsidR="000631E4" w:rsidRDefault="000631E4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429" w:type="dxa"/>
            <w:vAlign w:val="center"/>
          </w:tcPr>
          <w:p w14:paraId="128EF9A4" w14:textId="77777777" w:rsidR="000631E4" w:rsidRDefault="00000000">
            <w:pPr>
              <w:snapToGrid w:val="0"/>
              <w:spacing w:line="32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集成推广病虫害绿色防控技术、高效低毒低风险农药以及植保无人机等新型施药机械，培育专业化防治服务组织，鼓励支持开展统防统治等作业。2023年，全市农药利用率达到41%以上；到2025年，主要农作物农药使用量实现零增长。</w:t>
            </w:r>
          </w:p>
        </w:tc>
        <w:tc>
          <w:tcPr>
            <w:tcW w:w="1815" w:type="dxa"/>
            <w:vMerge/>
            <w:vAlign w:val="center"/>
          </w:tcPr>
          <w:p w14:paraId="120BD409" w14:textId="77777777" w:rsidR="000631E4" w:rsidRDefault="000631E4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14:paraId="6AD20D5F" w14:textId="77777777" w:rsidR="000631E4" w:rsidRDefault="000631E4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45" w:type="dxa"/>
            <w:vMerge/>
            <w:vAlign w:val="center"/>
          </w:tcPr>
          <w:p w14:paraId="1757E6E2" w14:textId="77777777" w:rsidR="000631E4" w:rsidRDefault="000631E4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:rsidR="000631E4" w14:paraId="631C45F2" w14:textId="77777777">
        <w:trPr>
          <w:trHeight w:val="997"/>
          <w:jc w:val="center"/>
        </w:trPr>
        <w:tc>
          <w:tcPr>
            <w:tcW w:w="879" w:type="dxa"/>
            <w:vAlign w:val="center"/>
          </w:tcPr>
          <w:p w14:paraId="36628E14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1363" w:type="dxa"/>
            <w:vAlign w:val="center"/>
          </w:tcPr>
          <w:p w14:paraId="7DF161EA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提升畜禽粪污综合利用水平</w:t>
            </w:r>
          </w:p>
        </w:tc>
        <w:tc>
          <w:tcPr>
            <w:tcW w:w="6429" w:type="dxa"/>
            <w:vAlign w:val="center"/>
          </w:tcPr>
          <w:p w14:paraId="3046473E" w14:textId="77777777" w:rsidR="000631E4" w:rsidRDefault="00000000">
            <w:pPr>
              <w:snapToGrid w:val="0"/>
              <w:spacing w:line="32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推行种养结合模式，促进粪肥就近就地还田利用，规范畜禽规模养殖场粪污资源化利用设施装备配套，2023年，全市畜禽粪污综合利用率达到86%；到2025年，全市畜禽粪污综合利用率稳定在90%以上。</w:t>
            </w:r>
          </w:p>
        </w:tc>
        <w:tc>
          <w:tcPr>
            <w:tcW w:w="1815" w:type="dxa"/>
            <w:vAlign w:val="center"/>
          </w:tcPr>
          <w:p w14:paraId="1327EB78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畜牧兽医与渔业科</w:t>
            </w:r>
          </w:p>
        </w:tc>
        <w:tc>
          <w:tcPr>
            <w:tcW w:w="1672" w:type="dxa"/>
            <w:vAlign w:val="center"/>
          </w:tcPr>
          <w:p w14:paraId="7D811B2E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市畜牧兽医服务中心</w:t>
            </w:r>
          </w:p>
        </w:tc>
        <w:tc>
          <w:tcPr>
            <w:tcW w:w="1545" w:type="dxa"/>
            <w:vAlign w:val="center"/>
          </w:tcPr>
          <w:p w14:paraId="5CFCA394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各县市区农业农村局、畜牧兽医局</w:t>
            </w:r>
          </w:p>
        </w:tc>
      </w:tr>
      <w:tr w:rsidR="000631E4" w14:paraId="03F26209" w14:textId="77777777">
        <w:trPr>
          <w:trHeight w:val="1063"/>
          <w:jc w:val="center"/>
        </w:trPr>
        <w:tc>
          <w:tcPr>
            <w:tcW w:w="879" w:type="dxa"/>
            <w:vAlign w:val="center"/>
          </w:tcPr>
          <w:p w14:paraId="4EB4454E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5</w:t>
            </w:r>
          </w:p>
        </w:tc>
        <w:tc>
          <w:tcPr>
            <w:tcW w:w="1363" w:type="dxa"/>
            <w:vAlign w:val="center"/>
          </w:tcPr>
          <w:p w14:paraId="74D3ACDB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加强农业生产性散煤治理</w:t>
            </w:r>
          </w:p>
        </w:tc>
        <w:tc>
          <w:tcPr>
            <w:tcW w:w="6429" w:type="dxa"/>
            <w:vAlign w:val="center"/>
          </w:tcPr>
          <w:p w14:paraId="779B407F" w14:textId="77777777" w:rsidR="000631E4" w:rsidRDefault="00000000">
            <w:pPr>
              <w:snapToGrid w:val="0"/>
              <w:spacing w:line="32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组织开展农业设施大棚、规模畜禽养殖场、农产品加工场所生产性燃煤使用情况摸底排查，建立问题台帐，落实整改措施，巩固治理成效。鼓励引导多能互补清洁能源替代。</w:t>
            </w:r>
          </w:p>
        </w:tc>
        <w:tc>
          <w:tcPr>
            <w:tcW w:w="1815" w:type="dxa"/>
            <w:vAlign w:val="center"/>
          </w:tcPr>
          <w:p w14:paraId="1A063A8E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种植业科、畜牧兽医与渔业科、产业发展与农垦指导科</w:t>
            </w:r>
          </w:p>
        </w:tc>
        <w:tc>
          <w:tcPr>
            <w:tcW w:w="1672" w:type="dxa"/>
            <w:vAlign w:val="center"/>
          </w:tcPr>
          <w:p w14:paraId="7C011B25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市蔬菜发展中心、市畜牧兽医服务中心</w:t>
            </w:r>
          </w:p>
        </w:tc>
        <w:tc>
          <w:tcPr>
            <w:tcW w:w="1545" w:type="dxa"/>
            <w:vAlign w:val="center"/>
          </w:tcPr>
          <w:p w14:paraId="517B582C" w14:textId="77777777" w:rsidR="000631E4" w:rsidRDefault="00000000">
            <w:pPr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各县市区农业农村局、畜牧兽医局</w:t>
            </w:r>
          </w:p>
        </w:tc>
      </w:tr>
    </w:tbl>
    <w:p w14:paraId="04A7A2C7" w14:textId="77777777" w:rsidR="000631E4" w:rsidRDefault="000631E4">
      <w:pPr>
        <w:tabs>
          <w:tab w:val="left" w:pos="11937"/>
        </w:tabs>
        <w:sectPr w:rsidR="000631E4">
          <w:footerReference w:type="default" r:id="rId7"/>
          <w:pgSz w:w="16838" w:h="11906" w:orient="landscape"/>
          <w:pgMar w:top="1474" w:right="1440" w:bottom="1417" w:left="1440" w:header="851" w:footer="992" w:gutter="0"/>
          <w:cols w:space="0"/>
          <w:docGrid w:type="linesAndChars" w:linePitch="335" w:charSpace="-3046"/>
        </w:sectPr>
      </w:pPr>
    </w:p>
    <w:p w14:paraId="2E1C65EA" w14:textId="77777777" w:rsidR="000631E4" w:rsidRDefault="00000000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127E8FA3" w14:textId="77777777" w:rsidR="000631E4" w:rsidRDefault="000631E4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  <w:shd w:val="clear" w:color="auto" w:fill="FFFFFF"/>
        </w:rPr>
      </w:pPr>
    </w:p>
    <w:p w14:paraId="1C591A96" w14:textId="77777777" w:rsidR="000631E4" w:rsidRDefault="00000000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全市农业领域大气污染报送联络员信息表</w:t>
      </w:r>
    </w:p>
    <w:p w14:paraId="215DB314" w14:textId="77777777" w:rsidR="000631E4" w:rsidRDefault="000631E4">
      <w:pPr>
        <w:pStyle w:val="a0"/>
      </w:pPr>
    </w:p>
    <w:tbl>
      <w:tblPr>
        <w:tblStyle w:val="aa"/>
        <w:tblW w:w="12243" w:type="dxa"/>
        <w:jc w:val="center"/>
        <w:tblLook w:val="04A0" w:firstRow="1" w:lastRow="0" w:firstColumn="1" w:lastColumn="0" w:noHBand="0" w:noVBand="1"/>
      </w:tblPr>
      <w:tblGrid>
        <w:gridCol w:w="1274"/>
        <w:gridCol w:w="1848"/>
        <w:gridCol w:w="4140"/>
        <w:gridCol w:w="3194"/>
        <w:gridCol w:w="1787"/>
      </w:tblGrid>
      <w:tr w:rsidR="000631E4" w14:paraId="55748EDA" w14:textId="77777777">
        <w:trPr>
          <w:trHeight w:val="794"/>
          <w:jc w:val="center"/>
        </w:trPr>
        <w:tc>
          <w:tcPr>
            <w:tcW w:w="1274" w:type="dxa"/>
            <w:vAlign w:val="bottom"/>
          </w:tcPr>
          <w:p w14:paraId="22ABBDCA" w14:textId="77777777" w:rsidR="000631E4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848" w:type="dxa"/>
            <w:vAlign w:val="bottom"/>
          </w:tcPr>
          <w:p w14:paraId="319CB8B6" w14:textId="77777777" w:rsidR="000631E4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姓  名</w:t>
            </w:r>
          </w:p>
        </w:tc>
        <w:tc>
          <w:tcPr>
            <w:tcW w:w="4140" w:type="dxa"/>
            <w:vAlign w:val="bottom"/>
          </w:tcPr>
          <w:p w14:paraId="6466FF26" w14:textId="77777777" w:rsidR="000631E4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单位及职务</w:t>
            </w:r>
          </w:p>
        </w:tc>
        <w:tc>
          <w:tcPr>
            <w:tcW w:w="3194" w:type="dxa"/>
            <w:vAlign w:val="bottom"/>
          </w:tcPr>
          <w:p w14:paraId="5E573742" w14:textId="77777777" w:rsidR="000631E4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联系电话</w:t>
            </w:r>
          </w:p>
        </w:tc>
        <w:tc>
          <w:tcPr>
            <w:tcW w:w="1787" w:type="dxa"/>
            <w:vAlign w:val="bottom"/>
          </w:tcPr>
          <w:p w14:paraId="52EFD2BD" w14:textId="77777777" w:rsidR="000631E4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备注</w:t>
            </w:r>
          </w:p>
        </w:tc>
      </w:tr>
      <w:tr w:rsidR="000631E4" w14:paraId="7CEB2D59" w14:textId="77777777">
        <w:trPr>
          <w:trHeight w:val="846"/>
          <w:jc w:val="center"/>
        </w:trPr>
        <w:tc>
          <w:tcPr>
            <w:tcW w:w="1274" w:type="dxa"/>
            <w:vAlign w:val="center"/>
          </w:tcPr>
          <w:p w14:paraId="73991423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52A685D7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40" w:type="dxa"/>
            <w:vAlign w:val="center"/>
          </w:tcPr>
          <w:p w14:paraId="59695E26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94" w:type="dxa"/>
            <w:vAlign w:val="center"/>
          </w:tcPr>
          <w:p w14:paraId="3A4DB7DD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 w14:paraId="52936DE1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31E4" w14:paraId="50E724C9" w14:textId="77777777">
        <w:trPr>
          <w:trHeight w:val="844"/>
          <w:jc w:val="center"/>
        </w:trPr>
        <w:tc>
          <w:tcPr>
            <w:tcW w:w="1274" w:type="dxa"/>
            <w:vAlign w:val="center"/>
          </w:tcPr>
          <w:p w14:paraId="65379CA7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21818D1C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40" w:type="dxa"/>
            <w:vAlign w:val="center"/>
          </w:tcPr>
          <w:p w14:paraId="020F27DE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94" w:type="dxa"/>
            <w:vAlign w:val="center"/>
          </w:tcPr>
          <w:p w14:paraId="1A792812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 w14:paraId="35030BC4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31E4" w14:paraId="41D8495E" w14:textId="77777777">
        <w:trPr>
          <w:trHeight w:val="844"/>
          <w:jc w:val="center"/>
        </w:trPr>
        <w:tc>
          <w:tcPr>
            <w:tcW w:w="1274" w:type="dxa"/>
            <w:vAlign w:val="center"/>
          </w:tcPr>
          <w:p w14:paraId="4E7B10E7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62445E9C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40" w:type="dxa"/>
            <w:vAlign w:val="center"/>
          </w:tcPr>
          <w:p w14:paraId="73EE67B3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94" w:type="dxa"/>
            <w:vAlign w:val="center"/>
          </w:tcPr>
          <w:p w14:paraId="1C0D46D9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 w14:paraId="4463C062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31E4" w14:paraId="0E3E4421" w14:textId="77777777">
        <w:trPr>
          <w:trHeight w:val="844"/>
          <w:jc w:val="center"/>
        </w:trPr>
        <w:tc>
          <w:tcPr>
            <w:tcW w:w="1274" w:type="dxa"/>
            <w:vAlign w:val="center"/>
          </w:tcPr>
          <w:p w14:paraId="218365DB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48E739B5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40" w:type="dxa"/>
            <w:vAlign w:val="center"/>
          </w:tcPr>
          <w:p w14:paraId="699DA29A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94" w:type="dxa"/>
            <w:vAlign w:val="center"/>
          </w:tcPr>
          <w:p w14:paraId="5F73E395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 w14:paraId="7BEEABB5" w14:textId="77777777" w:rsidR="000631E4" w:rsidRDefault="000631E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D6D0342" w14:textId="20B2EA42" w:rsidR="000631E4" w:rsidRDefault="00000000">
      <w:pPr>
        <w:spacing w:line="456" w:lineRule="exact"/>
        <w:ind w:leftChars="100" w:left="236" w:rightChars="100" w:right="236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0631E4" w:rsidSect="002219B9">
      <w:footerReference w:type="default" r:id="rId8"/>
      <w:pgSz w:w="16838" w:h="11906" w:orient="landscape"/>
      <w:pgMar w:top="1588" w:right="2098" w:bottom="1474" w:left="1984" w:header="0" w:footer="1417" w:gutter="0"/>
      <w:cols w:space="0"/>
      <w:docGrid w:type="linesAndChars" w:linePitch="344" w:charSpace="-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BC49" w14:textId="77777777" w:rsidR="00B4318C" w:rsidRDefault="00B4318C">
      <w:r>
        <w:separator/>
      </w:r>
    </w:p>
  </w:endnote>
  <w:endnote w:type="continuationSeparator" w:id="0">
    <w:p w14:paraId="2ADFF379" w14:textId="77777777" w:rsidR="00B4318C" w:rsidRDefault="00B4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E809" w14:textId="77777777" w:rsidR="000631E4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0C82E" wp14:editId="206C7D5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FA212" w14:textId="77777777" w:rsidR="000631E4" w:rsidRDefault="00000000">
                          <w:pPr>
                            <w:pStyle w:val="a7"/>
                            <w:ind w:leftChars="100" w:left="240" w:rightChars="100" w:right="24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0C82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53FA212" w14:textId="77777777" w:rsidR="000631E4" w:rsidRDefault="00000000">
                    <w:pPr>
                      <w:pStyle w:val="a7"/>
                      <w:ind w:leftChars="100" w:left="240" w:rightChars="100" w:right="24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C49F" w14:textId="77777777" w:rsidR="000631E4" w:rsidRDefault="000631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BA2D" w14:textId="77777777" w:rsidR="00B4318C" w:rsidRDefault="00B4318C">
      <w:r>
        <w:separator/>
      </w:r>
    </w:p>
  </w:footnote>
  <w:footnote w:type="continuationSeparator" w:id="0">
    <w:p w14:paraId="0095A23A" w14:textId="77777777" w:rsidR="00B4318C" w:rsidRDefault="00B4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HorizontalSpacing w:val="118"/>
  <w:drawingGridVerticalSpacing w:val="172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5MWNiZmVlZmVkNzIxNWExNzE3NzBhYzhmMDM5YWQifQ=="/>
  </w:docVars>
  <w:rsids>
    <w:rsidRoot w:val="3D3E463D"/>
    <w:rsid w:val="000631E4"/>
    <w:rsid w:val="002219B9"/>
    <w:rsid w:val="00B4318C"/>
    <w:rsid w:val="01987C15"/>
    <w:rsid w:val="02A15888"/>
    <w:rsid w:val="03134030"/>
    <w:rsid w:val="061F04C8"/>
    <w:rsid w:val="06695AAF"/>
    <w:rsid w:val="06C22C14"/>
    <w:rsid w:val="08FC3791"/>
    <w:rsid w:val="0C57284E"/>
    <w:rsid w:val="0D19723D"/>
    <w:rsid w:val="0D851A6F"/>
    <w:rsid w:val="0D9E1C6F"/>
    <w:rsid w:val="0DC37605"/>
    <w:rsid w:val="0EFF16A6"/>
    <w:rsid w:val="1015648D"/>
    <w:rsid w:val="11170A0A"/>
    <w:rsid w:val="11897D08"/>
    <w:rsid w:val="12631F4C"/>
    <w:rsid w:val="12B26A30"/>
    <w:rsid w:val="12B36204"/>
    <w:rsid w:val="135F6B26"/>
    <w:rsid w:val="197C4F9C"/>
    <w:rsid w:val="19F94F44"/>
    <w:rsid w:val="2318665B"/>
    <w:rsid w:val="278557F0"/>
    <w:rsid w:val="27E84845"/>
    <w:rsid w:val="285C6DCA"/>
    <w:rsid w:val="29AA3F1B"/>
    <w:rsid w:val="2A28556F"/>
    <w:rsid w:val="2A930540"/>
    <w:rsid w:val="2B343EB1"/>
    <w:rsid w:val="2B367643"/>
    <w:rsid w:val="2B6568DD"/>
    <w:rsid w:val="2D001100"/>
    <w:rsid w:val="2D2A2BC6"/>
    <w:rsid w:val="2D533F78"/>
    <w:rsid w:val="2DBF457A"/>
    <w:rsid w:val="2DC210BB"/>
    <w:rsid w:val="2E0E2A3A"/>
    <w:rsid w:val="2E5F1A11"/>
    <w:rsid w:val="2EB63EF5"/>
    <w:rsid w:val="2FB64A2C"/>
    <w:rsid w:val="309A1C95"/>
    <w:rsid w:val="311041D1"/>
    <w:rsid w:val="35046406"/>
    <w:rsid w:val="3A1514CF"/>
    <w:rsid w:val="3AB807D8"/>
    <w:rsid w:val="3D3E463D"/>
    <w:rsid w:val="3E8C1207"/>
    <w:rsid w:val="3F0C2F68"/>
    <w:rsid w:val="44336918"/>
    <w:rsid w:val="4462278D"/>
    <w:rsid w:val="45DE130F"/>
    <w:rsid w:val="46FB14D8"/>
    <w:rsid w:val="48005727"/>
    <w:rsid w:val="482405C4"/>
    <w:rsid w:val="49AE08AC"/>
    <w:rsid w:val="4AA14B24"/>
    <w:rsid w:val="4F3778BA"/>
    <w:rsid w:val="52BD5461"/>
    <w:rsid w:val="53B165C1"/>
    <w:rsid w:val="55690BF5"/>
    <w:rsid w:val="55C4591C"/>
    <w:rsid w:val="567F3AE8"/>
    <w:rsid w:val="5A0E58C7"/>
    <w:rsid w:val="5E9A1C61"/>
    <w:rsid w:val="5EC450EE"/>
    <w:rsid w:val="5F2D551D"/>
    <w:rsid w:val="5FD70E51"/>
    <w:rsid w:val="61160D42"/>
    <w:rsid w:val="617A5F38"/>
    <w:rsid w:val="66DB2FD4"/>
    <w:rsid w:val="6C0C1E82"/>
    <w:rsid w:val="715E6D9B"/>
    <w:rsid w:val="725309D8"/>
    <w:rsid w:val="73317E3A"/>
    <w:rsid w:val="73421407"/>
    <w:rsid w:val="74AE3AD6"/>
    <w:rsid w:val="752B335F"/>
    <w:rsid w:val="770B16B4"/>
    <w:rsid w:val="7A580C8F"/>
    <w:rsid w:val="7E484933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3849F6"/>
  <w15:docId w15:val="{E32E2BD3-92C7-4A47-A5B9-31AB2FCB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Pr>
      <w:rFonts w:asciiTheme="minorHAnsi" w:eastAsiaTheme="minorEastAsia" w:hAnsiTheme="minorHAns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sz w:val="32"/>
    </w:rPr>
  </w:style>
  <w:style w:type="paragraph" w:styleId="a4">
    <w:name w:val="table of authorities"/>
    <w:basedOn w:val="a"/>
    <w:next w:val="a"/>
    <w:qFormat/>
    <w:pPr>
      <w:ind w:leftChars="200" w:left="420"/>
    </w:pPr>
  </w:style>
  <w:style w:type="paragraph" w:styleId="a5">
    <w:name w:val="Normal Indent"/>
    <w:basedOn w:val="a"/>
    <w:qFormat/>
    <w:pPr>
      <w:widowControl w:val="0"/>
      <w:ind w:firstLineChars="200" w:firstLine="420"/>
      <w:jc w:val="both"/>
    </w:pPr>
    <w:rPr>
      <w:rFonts w:ascii="Calibri" w:eastAsia="仿宋" w:hAnsi="Calibri"/>
      <w:kern w:val="2"/>
      <w:sz w:val="32"/>
    </w:rPr>
  </w:style>
  <w:style w:type="paragraph" w:styleId="a6">
    <w:name w:val="Body Text Indent"/>
    <w:basedOn w:val="a"/>
    <w:next w:val="a5"/>
    <w:qFormat/>
    <w:pPr>
      <w:spacing w:line="560" w:lineRule="exact"/>
      <w:ind w:firstLine="645"/>
    </w:pPr>
    <w:rPr>
      <w:rFonts w:ascii="仿宋_GB2312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</w:pPr>
  </w:style>
  <w:style w:type="paragraph" w:styleId="2">
    <w:name w:val="Body Text First Indent 2"/>
    <w:basedOn w:val="a6"/>
    <w:qFormat/>
    <w:pPr>
      <w:widowControl w:val="0"/>
      <w:spacing w:after="120"/>
      <w:ind w:leftChars="200" w:left="420" w:firstLineChars="200" w:firstLine="420"/>
      <w:jc w:val="both"/>
    </w:pPr>
    <w:rPr>
      <w:rFonts w:ascii="Calibri" w:eastAsia="仿宋" w:hAnsi="Calibri"/>
      <w:kern w:val="2"/>
      <w:sz w:val="32"/>
    </w:rPr>
  </w:style>
  <w:style w:type="table" w:styleId="aa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1"/>
    <w:qFormat/>
    <w:rPr>
      <w:i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玉宇</dc:creator>
  <cp:lastModifiedBy>文苑 景</cp:lastModifiedBy>
  <cp:revision>2</cp:revision>
  <cp:lastPrinted>2023-05-19T07:53:00Z</cp:lastPrinted>
  <dcterms:created xsi:type="dcterms:W3CDTF">2023-04-19T10:04:00Z</dcterms:created>
  <dcterms:modified xsi:type="dcterms:W3CDTF">2023-09-30T00:23:00Z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46AA87416E4F43908CE9D77F498CE555_13</vt:lpwstr>
  </property>
</Properties>
</file>